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64" w:rsidRDefault="00093864" w:rsidP="00093864">
      <w:pPr>
        <w:jc w:val="center"/>
        <w:rPr>
          <w:b/>
          <w:spacing w:val="40"/>
          <w:sz w:val="28"/>
          <w:szCs w:val="28"/>
        </w:rPr>
      </w:pPr>
      <w:r>
        <w:rPr>
          <w:b/>
          <w:spacing w:val="40"/>
          <w:sz w:val="28"/>
          <w:szCs w:val="28"/>
        </w:rPr>
        <w:t>Российская Федерация</w:t>
      </w:r>
    </w:p>
    <w:p w:rsidR="00093864" w:rsidRDefault="00093864" w:rsidP="00093864">
      <w:pPr>
        <w:jc w:val="center"/>
        <w:rPr>
          <w:b/>
          <w:sz w:val="28"/>
          <w:szCs w:val="28"/>
        </w:rPr>
      </w:pPr>
      <w:r>
        <w:rPr>
          <w:b/>
          <w:sz w:val="28"/>
          <w:szCs w:val="28"/>
        </w:rPr>
        <w:t xml:space="preserve">Иркутская область </w:t>
      </w:r>
    </w:p>
    <w:p w:rsidR="00093864" w:rsidRDefault="00093864" w:rsidP="00093864">
      <w:pPr>
        <w:jc w:val="center"/>
        <w:rPr>
          <w:b/>
          <w:sz w:val="28"/>
          <w:szCs w:val="28"/>
        </w:rPr>
      </w:pPr>
      <w:r>
        <w:rPr>
          <w:b/>
          <w:sz w:val="28"/>
          <w:szCs w:val="28"/>
        </w:rPr>
        <w:t>Муниципальное образование «Тайшетский район»</w:t>
      </w:r>
    </w:p>
    <w:p w:rsidR="00093864" w:rsidRDefault="00093864" w:rsidP="00093864">
      <w:pPr>
        <w:jc w:val="center"/>
        <w:rPr>
          <w:b/>
          <w:sz w:val="28"/>
          <w:szCs w:val="28"/>
        </w:rPr>
      </w:pPr>
      <w:r>
        <w:rPr>
          <w:b/>
          <w:sz w:val="28"/>
          <w:szCs w:val="28"/>
        </w:rPr>
        <w:t>Николаевское муниципальное образование</w:t>
      </w:r>
    </w:p>
    <w:p w:rsidR="00093864" w:rsidRDefault="00093864" w:rsidP="00093864">
      <w:pPr>
        <w:jc w:val="center"/>
        <w:rPr>
          <w:b/>
          <w:sz w:val="28"/>
          <w:szCs w:val="28"/>
        </w:rPr>
      </w:pPr>
      <w:r>
        <w:rPr>
          <w:b/>
          <w:sz w:val="28"/>
          <w:szCs w:val="28"/>
        </w:rPr>
        <w:t>Глава Николаевского муниципального образования</w:t>
      </w:r>
    </w:p>
    <w:p w:rsidR="00093864" w:rsidRDefault="00093864" w:rsidP="00093864">
      <w:pPr>
        <w:jc w:val="center"/>
        <w:rPr>
          <w:b/>
          <w:sz w:val="28"/>
          <w:szCs w:val="28"/>
        </w:rPr>
      </w:pPr>
    </w:p>
    <w:p w:rsidR="00093864" w:rsidRDefault="00093864" w:rsidP="00093864">
      <w:pPr>
        <w:jc w:val="center"/>
        <w:rPr>
          <w:b/>
          <w:sz w:val="36"/>
          <w:szCs w:val="36"/>
        </w:rPr>
      </w:pPr>
      <w:r>
        <w:rPr>
          <w:b/>
          <w:sz w:val="36"/>
          <w:szCs w:val="36"/>
        </w:rPr>
        <w:t>ПОСТАНОВЛЕНИЕ</w:t>
      </w:r>
    </w:p>
    <w:p w:rsidR="00093864" w:rsidRDefault="00093864" w:rsidP="00093864">
      <w:pPr>
        <w:jc w:val="center"/>
        <w:rPr>
          <w:b/>
          <w:sz w:val="36"/>
          <w:szCs w:val="36"/>
        </w:rPr>
      </w:pPr>
    </w:p>
    <w:p w:rsidR="00093864" w:rsidRDefault="0077484F" w:rsidP="00093864">
      <w:pPr>
        <w:jc w:val="center"/>
        <w:rPr>
          <w:b/>
          <w:sz w:val="36"/>
          <w:szCs w:val="36"/>
        </w:rPr>
      </w:pPr>
      <w:r w:rsidRPr="0077484F">
        <w:pict>
          <v:line id="_x0000_s1026" style="position:absolute;left:0;text-align:left;z-index:251658240" from="0,5.4pt" to="459pt,5.4pt"/>
        </w:pict>
      </w:r>
    </w:p>
    <w:p w:rsidR="00093864" w:rsidRDefault="00093864" w:rsidP="00093864">
      <w:pPr>
        <w:rPr>
          <w:szCs w:val="24"/>
        </w:rPr>
      </w:pPr>
      <w:r>
        <w:rPr>
          <w:b/>
        </w:rPr>
        <w:t xml:space="preserve">«  </w:t>
      </w:r>
      <w:r w:rsidR="000C01BB">
        <w:t>04</w:t>
      </w:r>
      <w:r>
        <w:t xml:space="preserve"> </w:t>
      </w:r>
      <w:r>
        <w:rPr>
          <w:b/>
        </w:rPr>
        <w:t xml:space="preserve"> »    </w:t>
      </w:r>
      <w:r w:rsidR="000C01BB">
        <w:t>июня</w:t>
      </w:r>
      <w:r>
        <w:rPr>
          <w:b/>
        </w:rPr>
        <w:t xml:space="preserve">    </w:t>
      </w:r>
      <w:r>
        <w:t xml:space="preserve">2015 года.                                           </w:t>
      </w:r>
      <w:r w:rsidR="000C01BB">
        <w:t xml:space="preserve">                         № 26</w:t>
      </w:r>
    </w:p>
    <w:p w:rsidR="00093864" w:rsidRDefault="00093864" w:rsidP="00093864"/>
    <w:p w:rsidR="00093864" w:rsidRDefault="00093864" w:rsidP="0009386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Положения о порядке назначения, </w:t>
      </w:r>
    </w:p>
    <w:p w:rsidR="00093864" w:rsidRDefault="00093864" w:rsidP="0009386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перерасчета, индексации  и выплаты пенсии за  выслугу  </w:t>
      </w:r>
    </w:p>
    <w:p w:rsidR="00093864" w:rsidRDefault="00093864" w:rsidP="0009386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лет гражданам, замещавшим должности муниципальной </w:t>
      </w:r>
    </w:p>
    <w:p w:rsidR="00093864" w:rsidRDefault="00093864" w:rsidP="0009386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службы администрации </w:t>
      </w:r>
      <w:proofErr w:type="gramStart"/>
      <w:r>
        <w:rPr>
          <w:rFonts w:ascii="Times New Roman" w:hAnsi="Times New Roman" w:cs="Times New Roman"/>
          <w:b w:val="0"/>
          <w:sz w:val="24"/>
          <w:szCs w:val="24"/>
        </w:rPr>
        <w:t>Николаевского</w:t>
      </w:r>
      <w:proofErr w:type="gramEnd"/>
      <w:r>
        <w:rPr>
          <w:rFonts w:ascii="Times New Roman" w:hAnsi="Times New Roman" w:cs="Times New Roman"/>
          <w:b w:val="0"/>
          <w:sz w:val="24"/>
          <w:szCs w:val="24"/>
        </w:rPr>
        <w:t xml:space="preserve"> муниципального</w:t>
      </w:r>
    </w:p>
    <w:p w:rsidR="00093864" w:rsidRDefault="00093864" w:rsidP="0009386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образования   </w:t>
      </w:r>
    </w:p>
    <w:p w:rsidR="00093864" w:rsidRDefault="00093864" w:rsidP="00093864">
      <w:pPr>
        <w:pStyle w:val="ConsPlusTitle"/>
        <w:widowControl/>
        <w:jc w:val="both"/>
        <w:rPr>
          <w:rFonts w:ascii="Times New Roman" w:hAnsi="Times New Roman" w:cs="Times New Roman"/>
          <w:b w:val="0"/>
          <w:sz w:val="24"/>
          <w:szCs w:val="24"/>
        </w:rPr>
      </w:pPr>
    </w:p>
    <w:p w:rsidR="00093864" w:rsidRDefault="00093864" w:rsidP="00093864">
      <w:pPr>
        <w:autoSpaceDE w:val="0"/>
        <w:autoSpaceDN w:val="0"/>
        <w:adjustRightInd w:val="0"/>
        <w:ind w:firstLine="540"/>
        <w:jc w:val="both"/>
        <w:outlineLvl w:val="0"/>
      </w:pPr>
      <w:r>
        <w:t xml:space="preserve"> </w:t>
      </w:r>
      <w:r>
        <w:tab/>
      </w:r>
      <w:proofErr w:type="gramStart"/>
      <w:r>
        <w:t>В целях определения порядка назначения и выплаты пенсии за выслугу лет гражданам, замещавшим должности муниципальной службы в муниципальном учреждении «Администрация Николаевского муниципального образования»,  руководствуясь ст.11 Закона Иркутской области  от 15.10.2007 года  № 88-оз "Об отдельных вопросах муниципальной службы в Иркутской области", ст.ст. 23, 46 Устава Николаевского муниципального образования, администрация Николаевского муниципального образования</w:t>
      </w:r>
      <w:proofErr w:type="gramEnd"/>
    </w:p>
    <w:p w:rsidR="00093864" w:rsidRDefault="00093864" w:rsidP="00093864">
      <w:pPr>
        <w:tabs>
          <w:tab w:val="left" w:pos="6975"/>
        </w:tabs>
        <w:autoSpaceDE w:val="0"/>
        <w:autoSpaceDN w:val="0"/>
        <w:adjustRightInd w:val="0"/>
        <w:ind w:firstLine="540"/>
        <w:jc w:val="both"/>
        <w:outlineLvl w:val="0"/>
        <w:rPr>
          <w:szCs w:val="24"/>
        </w:rPr>
      </w:pPr>
      <w:r>
        <w:t xml:space="preserve"> </w:t>
      </w:r>
      <w:r>
        <w:tab/>
      </w:r>
    </w:p>
    <w:p w:rsidR="00093864" w:rsidRDefault="00093864" w:rsidP="00093864">
      <w:pPr>
        <w:ind w:right="-83" w:firstLine="708"/>
        <w:jc w:val="both"/>
        <w:rPr>
          <w:b/>
          <w:szCs w:val="24"/>
        </w:rPr>
      </w:pPr>
      <w:r>
        <w:rPr>
          <w:b/>
          <w:szCs w:val="24"/>
        </w:rPr>
        <w:t>ПОСТАНОВЛЯЕТ:</w:t>
      </w:r>
    </w:p>
    <w:p w:rsidR="00093864" w:rsidRDefault="00093864" w:rsidP="00093864">
      <w:pPr>
        <w:ind w:right="-83"/>
        <w:jc w:val="both"/>
        <w:rPr>
          <w:b/>
          <w:szCs w:val="24"/>
        </w:rPr>
      </w:pPr>
    </w:p>
    <w:p w:rsidR="00093864" w:rsidRDefault="00093864" w:rsidP="00093864">
      <w:pPr>
        <w:pStyle w:val="ConsPlusTitle"/>
        <w:widowControl/>
        <w:jc w:val="both"/>
        <w:rPr>
          <w:rFonts w:ascii="Times New Roman" w:hAnsi="Times New Roman" w:cs="Times New Roman"/>
          <w:b w:val="0"/>
          <w:sz w:val="24"/>
          <w:szCs w:val="24"/>
        </w:rPr>
      </w:pPr>
      <w:r>
        <w:rPr>
          <w:b w:val="0"/>
          <w:szCs w:val="24"/>
        </w:rPr>
        <w:tab/>
      </w:r>
      <w:r>
        <w:rPr>
          <w:rFonts w:ascii="Times New Roman" w:hAnsi="Times New Roman" w:cs="Times New Roman"/>
          <w:b w:val="0"/>
          <w:sz w:val="24"/>
          <w:szCs w:val="24"/>
        </w:rPr>
        <w:t>1. Постановление от 22.07.2011 г. № 15</w:t>
      </w:r>
      <w:r>
        <w:rPr>
          <w:szCs w:val="24"/>
        </w:rPr>
        <w:t xml:space="preserve"> «</w:t>
      </w:r>
      <w:r>
        <w:rPr>
          <w:rFonts w:ascii="Times New Roman" w:hAnsi="Times New Roman" w:cs="Times New Roman"/>
          <w:b w:val="0"/>
          <w:sz w:val="24"/>
          <w:szCs w:val="24"/>
        </w:rPr>
        <w:t>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администрации Николаевского муниципального образования»   признать утратившим силу.</w:t>
      </w:r>
    </w:p>
    <w:p w:rsidR="00093864" w:rsidRDefault="00093864" w:rsidP="00093864">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2.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Николаевского  муниципального образования  в новой редакци</w:t>
      </w:r>
      <w:proofErr w:type="gramStart"/>
      <w:r>
        <w:rPr>
          <w:rFonts w:ascii="Times New Roman" w:hAnsi="Times New Roman" w:cs="Times New Roman"/>
          <w:b w:val="0"/>
          <w:sz w:val="24"/>
          <w:szCs w:val="24"/>
        </w:rPr>
        <w:t>и(</w:t>
      </w:r>
      <w:proofErr w:type="gramEnd"/>
      <w:r>
        <w:rPr>
          <w:rFonts w:ascii="Times New Roman" w:hAnsi="Times New Roman" w:cs="Times New Roman"/>
          <w:b w:val="0"/>
          <w:sz w:val="24"/>
          <w:szCs w:val="24"/>
        </w:rPr>
        <w:t>прилагается).</w:t>
      </w:r>
    </w:p>
    <w:p w:rsidR="00093864" w:rsidRDefault="00093864" w:rsidP="00093864">
      <w:pPr>
        <w:ind w:right="-83" w:firstLine="708"/>
        <w:jc w:val="both"/>
        <w:rPr>
          <w:szCs w:val="24"/>
        </w:rPr>
      </w:pPr>
      <w:r>
        <w:rPr>
          <w:szCs w:val="24"/>
        </w:rPr>
        <w:t>3</w:t>
      </w:r>
      <w:r>
        <w:rPr>
          <w:b/>
          <w:szCs w:val="24"/>
        </w:rPr>
        <w:t xml:space="preserve">. </w:t>
      </w:r>
      <w:r>
        <w:rPr>
          <w:szCs w:val="24"/>
        </w:rPr>
        <w:t>Предусматривать в бюджете средства на реализацию настоящего постановления.</w:t>
      </w:r>
    </w:p>
    <w:p w:rsidR="00093864" w:rsidRDefault="00093864" w:rsidP="00093864">
      <w:pPr>
        <w:ind w:right="-83" w:firstLine="708"/>
        <w:jc w:val="both"/>
        <w:rPr>
          <w:szCs w:val="24"/>
        </w:rPr>
      </w:pPr>
      <w:r>
        <w:rPr>
          <w:szCs w:val="24"/>
        </w:rPr>
        <w:t xml:space="preserve">4. Действие настоящего постановления распространяется на </w:t>
      </w:r>
      <w:proofErr w:type="gramStart"/>
      <w:r>
        <w:rPr>
          <w:szCs w:val="24"/>
        </w:rPr>
        <w:t>правоотношения</w:t>
      </w:r>
      <w:proofErr w:type="gramEnd"/>
      <w:r>
        <w:rPr>
          <w:szCs w:val="24"/>
        </w:rPr>
        <w:t xml:space="preserve"> возникшие  с 01 января 2015 года. </w:t>
      </w:r>
    </w:p>
    <w:p w:rsidR="00093864" w:rsidRDefault="00093864" w:rsidP="00093864">
      <w:pPr>
        <w:ind w:right="-83" w:firstLine="708"/>
        <w:jc w:val="both"/>
        <w:rPr>
          <w:szCs w:val="24"/>
        </w:rPr>
      </w:pPr>
      <w:r>
        <w:rPr>
          <w:szCs w:val="24"/>
        </w:rPr>
        <w:t>5.  Опубликовать настоящее постановление вместе с приложением в бюллетене нормативных правовых актов «Вестник Николаевского муниципального образования».</w:t>
      </w:r>
    </w:p>
    <w:p w:rsidR="00093864" w:rsidRDefault="00093864" w:rsidP="00093864">
      <w:pPr>
        <w:ind w:right="-83" w:firstLine="708"/>
        <w:jc w:val="both"/>
        <w:rPr>
          <w:szCs w:val="24"/>
        </w:rPr>
      </w:pPr>
      <w:r>
        <w:rPr>
          <w:szCs w:val="24"/>
        </w:rPr>
        <w:t xml:space="preserve">6. </w:t>
      </w:r>
      <w:proofErr w:type="gramStart"/>
      <w:r>
        <w:rPr>
          <w:szCs w:val="24"/>
        </w:rPr>
        <w:t>Контроль за</w:t>
      </w:r>
      <w:proofErr w:type="gramEnd"/>
      <w:r>
        <w:rPr>
          <w:szCs w:val="24"/>
        </w:rPr>
        <w:t xml:space="preserve"> исполнением данного постановления оставляю за собой.</w:t>
      </w:r>
    </w:p>
    <w:p w:rsidR="00093864" w:rsidRDefault="00093864" w:rsidP="00093864">
      <w:pPr>
        <w:ind w:right="-83"/>
        <w:jc w:val="both"/>
        <w:rPr>
          <w:szCs w:val="24"/>
        </w:rPr>
      </w:pPr>
    </w:p>
    <w:p w:rsidR="00093864" w:rsidRDefault="00093864" w:rsidP="00093864">
      <w:pPr>
        <w:ind w:right="-83"/>
        <w:rPr>
          <w:szCs w:val="24"/>
        </w:rPr>
      </w:pPr>
    </w:p>
    <w:p w:rsidR="00093864" w:rsidRDefault="00093864" w:rsidP="00093864">
      <w:pPr>
        <w:ind w:right="-83"/>
        <w:rPr>
          <w:szCs w:val="24"/>
        </w:rPr>
      </w:pPr>
    </w:p>
    <w:p w:rsidR="00093864" w:rsidRDefault="00093864" w:rsidP="00093864">
      <w:pPr>
        <w:ind w:right="-83"/>
        <w:rPr>
          <w:szCs w:val="24"/>
        </w:rPr>
      </w:pPr>
    </w:p>
    <w:p w:rsidR="00093864" w:rsidRDefault="00093864" w:rsidP="00093864">
      <w:pPr>
        <w:ind w:right="-83"/>
        <w:rPr>
          <w:szCs w:val="24"/>
        </w:rPr>
      </w:pPr>
    </w:p>
    <w:p w:rsidR="00093864" w:rsidRDefault="00093864" w:rsidP="00093864">
      <w:pPr>
        <w:ind w:right="-83"/>
        <w:rPr>
          <w:szCs w:val="24"/>
        </w:rPr>
      </w:pPr>
    </w:p>
    <w:p w:rsidR="00093864" w:rsidRDefault="00093864" w:rsidP="00093864">
      <w:pPr>
        <w:ind w:right="-83"/>
        <w:rPr>
          <w:szCs w:val="24"/>
        </w:rPr>
      </w:pPr>
      <w:r>
        <w:rPr>
          <w:szCs w:val="24"/>
        </w:rPr>
        <w:t xml:space="preserve">Глава  </w:t>
      </w:r>
      <w:proofErr w:type="gramStart"/>
      <w:r>
        <w:rPr>
          <w:szCs w:val="24"/>
        </w:rPr>
        <w:t>Николаевского</w:t>
      </w:r>
      <w:proofErr w:type="gramEnd"/>
    </w:p>
    <w:p w:rsidR="00093864" w:rsidRDefault="00093864" w:rsidP="00093864">
      <w:pPr>
        <w:ind w:right="-83"/>
        <w:rPr>
          <w:szCs w:val="24"/>
        </w:rPr>
      </w:pPr>
      <w:r>
        <w:rPr>
          <w:szCs w:val="24"/>
        </w:rPr>
        <w:t xml:space="preserve">муниципального образования                                                       </w:t>
      </w:r>
      <w:proofErr w:type="spellStart"/>
      <w:r>
        <w:rPr>
          <w:szCs w:val="24"/>
        </w:rPr>
        <w:t>А.В.Вотенцев</w:t>
      </w:r>
      <w:proofErr w:type="spellEnd"/>
    </w:p>
    <w:p w:rsidR="00093864" w:rsidRDefault="00093864" w:rsidP="00093864">
      <w:pPr>
        <w:ind w:right="-83"/>
        <w:rPr>
          <w:szCs w:val="24"/>
        </w:rPr>
      </w:pPr>
    </w:p>
    <w:p w:rsidR="00093864" w:rsidRDefault="00093864" w:rsidP="00093864">
      <w:pPr>
        <w:ind w:right="-83"/>
        <w:rPr>
          <w:szCs w:val="24"/>
        </w:rPr>
      </w:pPr>
    </w:p>
    <w:p w:rsidR="00093864" w:rsidRDefault="00093864" w:rsidP="00093864">
      <w:pPr>
        <w:ind w:right="-83"/>
        <w:rPr>
          <w:szCs w:val="24"/>
        </w:rPr>
      </w:pPr>
    </w:p>
    <w:p w:rsidR="00093864" w:rsidRDefault="00093864" w:rsidP="00093864">
      <w:pPr>
        <w:pStyle w:val="ConsPlusNormal"/>
        <w:widowControl/>
        <w:tabs>
          <w:tab w:val="left" w:pos="8730"/>
          <w:tab w:val="right" w:pos="9637"/>
        </w:tabs>
        <w:ind w:firstLine="0"/>
        <w:rPr>
          <w:rFonts w:ascii="Times New Roman" w:hAnsi="Times New Roman" w:cs="Times New Roman"/>
          <w:sz w:val="22"/>
          <w:szCs w:val="22"/>
        </w:rPr>
      </w:pPr>
      <w:r>
        <w:rPr>
          <w:rFonts w:ascii="Times New Roman" w:hAnsi="Times New Roman" w:cs="Times New Roman"/>
          <w:sz w:val="22"/>
          <w:szCs w:val="22"/>
        </w:rPr>
        <w:lastRenderedPageBreak/>
        <w:t xml:space="preserve">                                                                                                                                                          Утверждено      </w:t>
      </w:r>
    </w:p>
    <w:p w:rsidR="00093864" w:rsidRDefault="00093864" w:rsidP="0009386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093864" w:rsidRDefault="00093864" w:rsidP="0009386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Николаевского муниципального </w:t>
      </w:r>
    </w:p>
    <w:p w:rsidR="00093864" w:rsidRDefault="00093864" w:rsidP="0009386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образования</w:t>
      </w:r>
    </w:p>
    <w:p w:rsidR="00093864" w:rsidRDefault="00093864" w:rsidP="0009386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0C01BB">
        <w:rPr>
          <w:rFonts w:ascii="Times New Roman" w:hAnsi="Times New Roman" w:cs="Times New Roman"/>
          <w:sz w:val="22"/>
          <w:szCs w:val="22"/>
        </w:rPr>
        <w:t xml:space="preserve">                        от " 04 " июня 2015 г. № 26</w:t>
      </w:r>
    </w:p>
    <w:p w:rsidR="00093864" w:rsidRDefault="00093864" w:rsidP="00093864">
      <w:pPr>
        <w:pStyle w:val="ConsPlusNormal"/>
        <w:widowControl/>
        <w:ind w:firstLine="0"/>
        <w:jc w:val="both"/>
        <w:rPr>
          <w:rFonts w:ascii="Times New Roman" w:hAnsi="Times New Roman" w:cs="Times New Roman"/>
          <w:sz w:val="24"/>
          <w:szCs w:val="24"/>
        </w:rPr>
      </w:pPr>
    </w:p>
    <w:p w:rsidR="00093864" w:rsidRDefault="00093864" w:rsidP="0009386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093864" w:rsidRDefault="00093864" w:rsidP="0009386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порядке назначения, перерасчета, индексации и выплаты пенсии за выслугу лет гражданам, замещавшим должности муниципальной службы администрации Николаевского муниципального образования.</w:t>
      </w:r>
    </w:p>
    <w:p w:rsidR="00093864" w:rsidRDefault="00093864" w:rsidP="00093864">
      <w:pPr>
        <w:pStyle w:val="ConsPlusNormal"/>
        <w:widowControl/>
        <w:ind w:left="540" w:firstLine="0"/>
        <w:jc w:val="center"/>
        <w:rPr>
          <w:rFonts w:ascii="Times New Roman" w:hAnsi="Times New Roman" w:cs="Times New Roman"/>
          <w:b/>
          <w:sz w:val="24"/>
          <w:szCs w:val="24"/>
        </w:rPr>
      </w:pPr>
    </w:p>
    <w:p w:rsidR="00093864" w:rsidRDefault="00093864" w:rsidP="00093864">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Настоящее Положение</w:t>
      </w:r>
      <w:r>
        <w:t xml:space="preserve"> </w:t>
      </w:r>
      <w:r>
        <w:rPr>
          <w:rFonts w:ascii="Times New Roman" w:hAnsi="Times New Roman" w:cs="Times New Roman"/>
          <w:sz w:val="24"/>
          <w:szCs w:val="24"/>
        </w:rPr>
        <w:t>о порядке назначения, перерасчета, индексации и выплаты пенсии за выслугу лет гражданам, замещавшим должности муниципальной службы  в администрации Николаевского муниципального образования (далее - Положение) в соответствии с Законом Иркутской области от 15.10.2007 г. № 88-оз "Об отдельных вопросах муниципальной службы в Иркутской области" (далее - Закон Иркутской области) определяет порядок назначения, индексации, перерасчета и выплаты пенсии за выслугу лет гражданам, замещавшим</w:t>
      </w:r>
      <w:proofErr w:type="gramEnd"/>
      <w:r>
        <w:rPr>
          <w:rFonts w:ascii="Times New Roman" w:hAnsi="Times New Roman" w:cs="Times New Roman"/>
          <w:sz w:val="24"/>
          <w:szCs w:val="24"/>
        </w:rPr>
        <w:t xml:space="preserve"> должности муниципальной службы администрации Николаевского муниципального образования.</w:t>
      </w:r>
    </w:p>
    <w:p w:rsidR="00093864" w:rsidRDefault="00093864" w:rsidP="00093864">
      <w:pPr>
        <w:pStyle w:val="ConsPlusNormal"/>
        <w:widowControl/>
        <w:ind w:left="540" w:firstLine="0"/>
        <w:rPr>
          <w:rFonts w:ascii="Times New Roman" w:hAnsi="Times New Roman" w:cs="Times New Roman"/>
          <w:b/>
          <w:sz w:val="24"/>
          <w:szCs w:val="24"/>
        </w:rPr>
      </w:pPr>
    </w:p>
    <w:p w:rsidR="00093864" w:rsidRDefault="00093864" w:rsidP="00093864">
      <w:pPr>
        <w:pStyle w:val="ConsPlusNormal"/>
        <w:widowControl/>
        <w:ind w:left="540" w:firstLine="0"/>
        <w:rPr>
          <w:rFonts w:ascii="Times New Roman" w:hAnsi="Times New Roman" w:cs="Times New Roman"/>
          <w:b/>
          <w:sz w:val="24"/>
          <w:szCs w:val="24"/>
        </w:rPr>
      </w:pPr>
      <w:r>
        <w:rPr>
          <w:rFonts w:ascii="Times New Roman" w:hAnsi="Times New Roman" w:cs="Times New Roman"/>
          <w:b/>
          <w:sz w:val="24"/>
          <w:szCs w:val="24"/>
        </w:rPr>
        <w:t>Статья 1.  Общие положения</w:t>
      </w:r>
    </w:p>
    <w:p w:rsidR="00093864" w:rsidRDefault="00093864" w:rsidP="00093864">
      <w:pPr>
        <w:pStyle w:val="ConsPlusNormal"/>
        <w:widowControl/>
        <w:ind w:left="540" w:firstLine="0"/>
        <w:rPr>
          <w:rFonts w:ascii="Times New Roman" w:hAnsi="Times New Roman" w:cs="Times New Roman"/>
          <w:b/>
          <w:sz w:val="24"/>
          <w:szCs w:val="24"/>
        </w:rPr>
      </w:pPr>
    </w:p>
    <w:p w:rsidR="00093864" w:rsidRDefault="00093864" w:rsidP="00093864">
      <w:pPr>
        <w:autoSpaceDE w:val="0"/>
        <w:autoSpaceDN w:val="0"/>
        <w:adjustRightInd w:val="0"/>
        <w:ind w:firstLine="540"/>
        <w:jc w:val="both"/>
        <w:outlineLvl w:val="1"/>
      </w:pPr>
      <w:r>
        <w:t xml:space="preserve">1. </w:t>
      </w:r>
      <w:proofErr w:type="gramStart"/>
      <w:r>
        <w:t>Право на пенсию за выслугу лет предоставляется гражданам, замещавшим должности муниципальной службы администрации Николаевского муниципального образования, предусмотренные Перечнем должностей муниципальной службы в администрации Николаевского муниципального образования (далее Перечень должностей), уволенным с муниципальной службы после вступления в силу Закона Иркутской области "Об отдельных вопросах муниципальной службы в Иркутской области", при наличии условий, предусмотренных статьей 11 Закона Иркутской области "Об отдельных вопросах</w:t>
      </w:r>
      <w:proofErr w:type="gramEnd"/>
      <w:r>
        <w:t xml:space="preserve"> муниципальной службы в Иркутской области".</w:t>
      </w:r>
    </w:p>
    <w:p w:rsidR="00093864" w:rsidRDefault="00093864" w:rsidP="00093864">
      <w:pPr>
        <w:autoSpaceDE w:val="0"/>
        <w:autoSpaceDN w:val="0"/>
        <w:adjustRightInd w:val="0"/>
        <w:ind w:firstLine="540"/>
        <w:jc w:val="both"/>
        <w:outlineLvl w:val="1"/>
      </w:pPr>
      <w: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093864" w:rsidRDefault="00093864" w:rsidP="00093864">
      <w:pPr>
        <w:pStyle w:val="ConsPlusNormal"/>
        <w:widowControl/>
        <w:ind w:left="540" w:firstLine="0"/>
        <w:rPr>
          <w:rFonts w:ascii="Times New Roman" w:hAnsi="Times New Roman" w:cs="Times New Roman"/>
          <w:sz w:val="24"/>
          <w:szCs w:val="24"/>
        </w:rPr>
      </w:pPr>
    </w:p>
    <w:p w:rsidR="00093864" w:rsidRDefault="00093864" w:rsidP="00093864">
      <w:pPr>
        <w:pStyle w:val="ConsPlusNormal"/>
        <w:widowControl/>
        <w:ind w:firstLine="540"/>
        <w:rPr>
          <w:rFonts w:ascii="Times New Roman" w:hAnsi="Times New Roman" w:cs="Times New Roman"/>
          <w:b/>
          <w:sz w:val="24"/>
          <w:szCs w:val="24"/>
        </w:rPr>
      </w:pPr>
      <w:r>
        <w:rPr>
          <w:rFonts w:ascii="Times New Roman" w:hAnsi="Times New Roman" w:cs="Times New Roman"/>
          <w:b/>
          <w:sz w:val="24"/>
          <w:szCs w:val="24"/>
        </w:rPr>
        <w:t>Статья 2. Условия предоставления права на пенсию за выслугу лет</w:t>
      </w:r>
    </w:p>
    <w:p w:rsidR="00093864" w:rsidRDefault="00093864" w:rsidP="00093864">
      <w:pPr>
        <w:pStyle w:val="ConsPlusNormal"/>
        <w:widowControl/>
        <w:ind w:firstLine="540"/>
        <w:jc w:val="both"/>
        <w:rPr>
          <w:rFonts w:ascii="Times New Roman" w:hAnsi="Times New Roman" w:cs="Times New Roman"/>
          <w:b/>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Гражданам, замещавшим должности муниципальной службы администрации Николаевского муниципального образования (далее – муниципальные служащие), предоставляется право на пенсию за выслугу лет  при наличии следующих условий:</w:t>
      </w:r>
    </w:p>
    <w:p w:rsidR="00093864" w:rsidRDefault="00093864" w:rsidP="00093864">
      <w:pPr>
        <w:autoSpaceDE w:val="0"/>
        <w:autoSpaceDN w:val="0"/>
        <w:adjustRightInd w:val="0"/>
        <w:ind w:firstLine="540"/>
        <w:jc w:val="both"/>
        <w:outlineLvl w:val="1"/>
      </w:pPr>
      <w:r>
        <w:t>1) стажа муниципальной службы не менее 15 лет;</w:t>
      </w:r>
    </w:p>
    <w:p w:rsidR="00093864" w:rsidRDefault="00093864" w:rsidP="00093864">
      <w:pPr>
        <w:autoSpaceDE w:val="0"/>
        <w:autoSpaceDN w:val="0"/>
        <w:adjustRightInd w:val="0"/>
        <w:ind w:firstLine="540"/>
        <w:jc w:val="both"/>
        <w:outlineLvl w:val="1"/>
      </w:pPr>
      <w:proofErr w:type="gramStart"/>
      <w: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t xml:space="preserve"> части 1 статьи 13, пункт 2 части 1 статьи 14 данного Федерального закона;</w:t>
      </w:r>
    </w:p>
    <w:p w:rsidR="00093864" w:rsidRDefault="00093864" w:rsidP="00093864">
      <w:pPr>
        <w:autoSpaceDE w:val="0"/>
        <w:autoSpaceDN w:val="0"/>
        <w:adjustRightInd w:val="0"/>
        <w:ind w:firstLine="540"/>
        <w:jc w:val="both"/>
      </w:pPr>
      <w:r>
        <w:t xml:space="preserve">3) замещение должности муниципальной службы не менее </w:t>
      </w:r>
      <w:proofErr w:type="gramStart"/>
      <w:r>
        <w:t>12 полных месяцев</w:t>
      </w:r>
      <w:proofErr w:type="gramEnd"/>
      <w:r>
        <w:t xml:space="preserve"> непосредственно перед увольнением с муниципальной службы, за исключением случаев увольнения в связи с ликвидацией администрации Николаевского муниципального образования, сокращением численности или штата муниципальных служащих в администрации Николаевского муниципального образования. </w:t>
      </w:r>
    </w:p>
    <w:p w:rsidR="00093864" w:rsidRDefault="00093864" w:rsidP="00093864">
      <w:pPr>
        <w:pStyle w:val="ConsPlusNormal"/>
        <w:widowControl/>
        <w:ind w:firstLine="540"/>
        <w:rPr>
          <w:rFonts w:ascii="Times New Roman" w:hAnsi="Times New Roman" w:cs="Times New Roman"/>
          <w:b/>
          <w:sz w:val="24"/>
          <w:szCs w:val="24"/>
        </w:rPr>
      </w:pPr>
    </w:p>
    <w:p w:rsidR="00093864" w:rsidRDefault="00093864" w:rsidP="00093864">
      <w:pPr>
        <w:autoSpaceDE w:val="0"/>
        <w:autoSpaceDN w:val="0"/>
        <w:adjustRightInd w:val="0"/>
        <w:ind w:firstLine="540"/>
        <w:jc w:val="both"/>
        <w:outlineLvl w:val="1"/>
      </w:pPr>
      <w:r>
        <w:lastRenderedPageBreak/>
        <w:t xml:space="preserve">2. </w:t>
      </w:r>
      <w:proofErr w:type="gramStart"/>
      <w:r>
        <w:t>Пенсия за выслугу лет устанавливается к страховой пенсии по старости, страховой  пенсии по инвалидности,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в соответствии с Законом Российской Федерации от 19 апреля 1991 года № 1032-1 "О занятости населения в Российской Федерации" (далее - пенсия, назначенная</w:t>
      </w:r>
      <w:proofErr w:type="gramEnd"/>
      <w:r>
        <w:t xml:space="preserve"> в соответствии с Законом Российской Федерации "О занятости населения в Российской Федерации").</w:t>
      </w:r>
    </w:p>
    <w:p w:rsidR="00093864" w:rsidRDefault="00093864" w:rsidP="00093864">
      <w:pPr>
        <w:autoSpaceDE w:val="0"/>
        <w:autoSpaceDN w:val="0"/>
        <w:adjustRightInd w:val="0"/>
        <w:ind w:firstLine="540"/>
        <w:jc w:val="both"/>
        <w:outlineLvl w:val="1"/>
      </w:pPr>
      <w:r>
        <w:t>3.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093864" w:rsidRDefault="00093864" w:rsidP="00093864">
      <w:pPr>
        <w:pStyle w:val="ConsPlusNormal"/>
        <w:widowControl/>
        <w:ind w:firstLine="540"/>
        <w:rPr>
          <w:rFonts w:ascii="Times New Roman" w:hAnsi="Times New Roman" w:cs="Times New Roman"/>
          <w:b/>
          <w:sz w:val="24"/>
          <w:szCs w:val="24"/>
        </w:rPr>
      </w:pPr>
    </w:p>
    <w:p w:rsidR="00093864" w:rsidRDefault="00093864" w:rsidP="00093864">
      <w:pPr>
        <w:pStyle w:val="ConsPlusNormal"/>
        <w:widowControl/>
        <w:ind w:firstLine="540"/>
        <w:rPr>
          <w:rFonts w:ascii="Times New Roman" w:hAnsi="Times New Roman" w:cs="Times New Roman"/>
          <w:b/>
          <w:sz w:val="24"/>
          <w:szCs w:val="24"/>
        </w:rPr>
      </w:pPr>
      <w:r>
        <w:rPr>
          <w:rFonts w:ascii="Times New Roman" w:hAnsi="Times New Roman" w:cs="Times New Roman"/>
          <w:b/>
          <w:sz w:val="24"/>
          <w:szCs w:val="24"/>
        </w:rPr>
        <w:t>Статья  3. Размер пенсии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autoSpaceDE w:val="0"/>
        <w:autoSpaceDN w:val="0"/>
        <w:adjustRightInd w:val="0"/>
        <w:ind w:firstLine="540"/>
        <w:jc w:val="both"/>
        <w:outlineLvl w:val="1"/>
      </w:pPr>
      <w:r>
        <w:rPr>
          <w:szCs w:val="24"/>
        </w:rPr>
        <w:t xml:space="preserve">1.  </w:t>
      </w:r>
      <w:proofErr w:type="gramStart"/>
      <w:r>
        <w:rPr>
          <w:szCs w:val="24"/>
        </w:rPr>
        <w:t xml:space="preserve">Пенсия за выслугу лет </w:t>
      </w:r>
      <w:r>
        <w:t>назначается при наличии стажа муниципальной службы не менее 15 лет в размере 45 процентов от 2,8 суммы должностного оклада и ежемесячной надбавки к должностному окладу за классный чин на день увольнения муниципального служащего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и повышений</w:t>
      </w:r>
      <w:proofErr w:type="gramEnd"/>
      <w:r>
        <w:t xml:space="preserve"> </w:t>
      </w:r>
      <w:proofErr w:type="gramStart"/>
      <w:r>
        <w:t xml:space="preserve">фиксированной выплаты к страховой пенсии, установленных 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w:t>
      </w:r>
      <w:proofErr w:type="gramEnd"/>
    </w:p>
    <w:p w:rsidR="00093864" w:rsidRDefault="00093864" w:rsidP="00093864">
      <w:pPr>
        <w:autoSpaceDE w:val="0"/>
        <w:autoSpaceDN w:val="0"/>
        <w:adjustRightInd w:val="0"/>
        <w:ind w:firstLine="540"/>
        <w:jc w:val="both"/>
        <w:outlineLvl w:val="1"/>
      </w:pPr>
      <w:r>
        <w:t xml:space="preserve">2.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увольнения муниципального служащего с муниципальной службы. </w:t>
      </w:r>
    </w:p>
    <w:p w:rsidR="00093864" w:rsidRDefault="00093864" w:rsidP="00093864">
      <w:pPr>
        <w:autoSpaceDE w:val="0"/>
        <w:autoSpaceDN w:val="0"/>
        <w:adjustRightInd w:val="0"/>
        <w:ind w:firstLine="540"/>
        <w:jc w:val="both"/>
        <w:outlineLvl w:val="1"/>
      </w:pPr>
      <w:r>
        <w:t xml:space="preserve">3. </w:t>
      </w:r>
      <w:proofErr w:type="gramStart"/>
      <w:r>
        <w:t xml:space="preserve">Общая сумма пенсии за выслугу лет и страховой пенсии по старости или страховой пенсии по инвалидности, фиксированной выплаты </w:t>
      </w:r>
      <w:r>
        <w:rPr>
          <w:szCs w:val="24"/>
        </w:rPr>
        <w:t>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w:t>
      </w:r>
      <w:r>
        <w:t xml:space="preserve"> назначенной в соответствии с Законом Российской Федерации "О занятости населения в Российской</w:t>
      </w:r>
      <w:proofErr w:type="gramEnd"/>
      <w:r>
        <w:t xml:space="preserve"> Федерации", не может превышать 75 процентов от 2,8 суммы должностного оклада и ежемесячной надбавки к должностному окладу за классный чин на день увольнения муниципального служащего с муниципальной службы.</w:t>
      </w:r>
    </w:p>
    <w:p w:rsidR="00093864" w:rsidRDefault="00093864" w:rsidP="00093864">
      <w:pPr>
        <w:autoSpaceDE w:val="0"/>
        <w:autoSpaceDN w:val="0"/>
        <w:adjustRightInd w:val="0"/>
        <w:ind w:firstLine="540"/>
        <w:jc w:val="both"/>
        <w:outlineLvl w:val="1"/>
        <w:rPr>
          <w:szCs w:val="24"/>
        </w:rPr>
      </w:pPr>
      <w:r>
        <w:t xml:space="preserve">4. </w:t>
      </w:r>
      <w:proofErr w:type="gramStart"/>
      <w:r>
        <w:t xml:space="preserve">При определении размера пенсии за выслугу лет в порядке, установленном пунктом первым настоящей статьи, </w:t>
      </w:r>
      <w:r>
        <w:rPr>
          <w:szCs w:val="24"/>
        </w:rPr>
        <w:t xml:space="preserve">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5" w:history="1">
        <w:r>
          <w:rPr>
            <w:rStyle w:val="a3"/>
            <w:color w:val="auto"/>
            <w:szCs w:val="24"/>
            <w:u w:val="none"/>
          </w:rPr>
          <w:t>законом</w:t>
        </w:r>
      </w:hyperlink>
      <w:r>
        <w:rPr>
          <w:szCs w:val="24"/>
        </w:rPr>
        <w:t xml:space="preserve"> от 17 декабря 2001 года N 173-ФЗ "О</w:t>
      </w:r>
      <w:proofErr w:type="gramEnd"/>
      <w:r>
        <w:rPr>
          <w:szCs w:val="24"/>
        </w:rPr>
        <w:t xml:space="preserve"> трудовых </w:t>
      </w:r>
      <w:proofErr w:type="gramStart"/>
      <w:r>
        <w:rPr>
          <w:szCs w:val="24"/>
        </w:rPr>
        <w:t>пенсиях</w:t>
      </w:r>
      <w:proofErr w:type="gramEnd"/>
      <w:r>
        <w:rPr>
          <w:szCs w:val="24"/>
        </w:rPr>
        <w:t xml:space="preserve"> в Российской Федерации"</w:t>
      </w:r>
    </w:p>
    <w:p w:rsidR="00093864" w:rsidRDefault="00093864" w:rsidP="00093864">
      <w:pPr>
        <w:autoSpaceDE w:val="0"/>
        <w:autoSpaceDN w:val="0"/>
        <w:adjustRightInd w:val="0"/>
        <w:ind w:firstLine="540"/>
        <w:jc w:val="both"/>
        <w:outlineLvl w:val="1"/>
      </w:pPr>
      <w:r>
        <w:t>5.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93864" w:rsidRDefault="00093864" w:rsidP="00093864">
      <w:pPr>
        <w:autoSpaceDE w:val="0"/>
        <w:autoSpaceDN w:val="0"/>
        <w:adjustRightInd w:val="0"/>
        <w:ind w:firstLine="540"/>
        <w:jc w:val="both"/>
      </w:pPr>
      <w:r>
        <w:t xml:space="preserve">6. </w:t>
      </w:r>
      <w:proofErr w:type="gramStart"/>
      <w:r>
        <w:t>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w:t>
      </w:r>
      <w:proofErr w:type="gramEnd"/>
      <w:r>
        <w:t xml:space="preserve"> пенсии. </w:t>
      </w:r>
    </w:p>
    <w:p w:rsidR="00093864" w:rsidRDefault="00093864" w:rsidP="00093864">
      <w:pPr>
        <w:autoSpaceDE w:val="0"/>
        <w:autoSpaceDN w:val="0"/>
        <w:adjustRightInd w:val="0"/>
        <w:ind w:firstLine="540"/>
        <w:jc w:val="both"/>
        <w:rPr>
          <w:szCs w:val="24"/>
        </w:rPr>
      </w:pPr>
      <w:r>
        <w:lastRenderedPageBreak/>
        <w:t>7. В случае, когда размер пенсии за выслугу лет с учетом районного коэффициента к заработной плате, указанного в пункте 5 настоящей статьи, ниже величины прожиточного минимума, установленной в целом по области в расчете на душу населения, ограничение в отношении общей суммы, определенной в пункте  первом настоящей статьи, не применяется.</w:t>
      </w:r>
    </w:p>
    <w:p w:rsidR="00093864" w:rsidRDefault="00093864" w:rsidP="00093864">
      <w:pPr>
        <w:autoSpaceDE w:val="0"/>
        <w:autoSpaceDN w:val="0"/>
        <w:adjustRightInd w:val="0"/>
        <w:ind w:firstLine="540"/>
        <w:jc w:val="both"/>
        <w:rPr>
          <w:szCs w:val="24"/>
        </w:rPr>
      </w:pPr>
    </w:p>
    <w:p w:rsidR="00093864" w:rsidRDefault="00093864" w:rsidP="00093864">
      <w:pPr>
        <w:pStyle w:val="ConsPlusNormal"/>
        <w:widowControl/>
        <w:ind w:firstLine="540"/>
        <w:rPr>
          <w:rFonts w:ascii="Times New Roman" w:hAnsi="Times New Roman" w:cs="Times New Roman"/>
          <w:b/>
          <w:sz w:val="24"/>
          <w:szCs w:val="24"/>
        </w:rPr>
      </w:pPr>
      <w:r>
        <w:rPr>
          <w:rFonts w:ascii="Times New Roman" w:hAnsi="Times New Roman" w:cs="Times New Roman"/>
          <w:b/>
          <w:sz w:val="24"/>
          <w:szCs w:val="24"/>
        </w:rPr>
        <w:t>Статья 4. Порядок обращения граждан для назначения пенсии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Назначение пенсии за выслугу лет производится по письменному заявлению муниципального  служащего.</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об установлении (возобновлении) пенсии за выслугу лет оформляется на имя главы администрации  Николаевского муниципального образования по форме согласно приложению № 1 к настоящему Положению. </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 заявлению прилагаются следующие документы:</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копия паспорта заявителя, с предъявлением подлинника;</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копия трудовой книжки, с предъявлением подлинника;</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реквизиты для перечисления пенсии за выслугу лет;</w:t>
      </w:r>
    </w:p>
    <w:p w:rsidR="00093864" w:rsidRDefault="00093864" w:rsidP="00093864">
      <w:pPr>
        <w:autoSpaceDE w:val="0"/>
        <w:autoSpaceDN w:val="0"/>
        <w:adjustRightInd w:val="0"/>
        <w:ind w:firstLine="540"/>
        <w:jc w:val="both"/>
      </w:pPr>
      <w:r>
        <w:rPr>
          <w:szCs w:val="24"/>
        </w:rPr>
        <w:t xml:space="preserve">- </w:t>
      </w:r>
      <w:r>
        <w:t>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страховой пенсии по старости (инвалидности) пенсии, назначенной  в соответствии с Законом Российской Федерации "О занятости населения в Российской Федерации" и о размерах пенсии;</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справка о размере должностного оклада  по форме согласно приложению № 2 к настоящему Положению.</w:t>
      </w:r>
    </w:p>
    <w:p w:rsidR="00093864" w:rsidRDefault="00093864" w:rsidP="00093864">
      <w:pPr>
        <w:autoSpaceDE w:val="0"/>
        <w:autoSpaceDN w:val="0"/>
        <w:adjustRightInd w:val="0"/>
        <w:ind w:firstLine="540"/>
        <w:jc w:val="both"/>
      </w:pPr>
      <w:r>
        <w:rPr>
          <w:szCs w:val="24"/>
        </w:rPr>
        <w:t xml:space="preserve">- </w:t>
      </w:r>
      <w: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по форме согласно приложению № 3 к настоящему Положению.</w:t>
      </w:r>
    </w:p>
    <w:p w:rsidR="00093864" w:rsidRDefault="00093864" w:rsidP="00093864">
      <w:pPr>
        <w:autoSpaceDE w:val="0"/>
        <w:autoSpaceDN w:val="0"/>
        <w:adjustRightInd w:val="0"/>
        <w:ind w:firstLine="540"/>
        <w:jc w:val="both"/>
      </w:pPr>
      <w:r>
        <w:rPr>
          <w:szCs w:val="24"/>
        </w:rPr>
        <w:t xml:space="preserve">3. </w:t>
      </w:r>
      <w:r>
        <w:t>Документы, необходимые для назначения пенсии за выслугу лет муниципальным служащим,  предусмотренные пунктом 2  настоящего Положения, представляют кадровая и бухгалтерская службы соответствующего органа местного самоуправления.</w:t>
      </w:r>
    </w:p>
    <w:p w:rsidR="00093864" w:rsidRDefault="00093864" w:rsidP="00093864">
      <w:pPr>
        <w:autoSpaceDE w:val="0"/>
        <w:autoSpaceDN w:val="0"/>
        <w:adjustRightInd w:val="0"/>
        <w:ind w:firstLine="540"/>
        <w:jc w:val="both"/>
      </w:pPr>
      <w:r>
        <w:t>4. Лицо, замещавшее должность муниципальной службы, может обращаться для назначения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(направления) соответствующего заявления.</w:t>
      </w:r>
    </w:p>
    <w:p w:rsidR="00093864" w:rsidRDefault="00093864" w:rsidP="00093864">
      <w:pPr>
        <w:autoSpaceDE w:val="0"/>
        <w:autoSpaceDN w:val="0"/>
        <w:adjustRightInd w:val="0"/>
        <w:ind w:firstLine="540"/>
        <w:jc w:val="both"/>
        <w:outlineLvl w:val="0"/>
      </w:pPr>
    </w:p>
    <w:p w:rsidR="00093864" w:rsidRDefault="00093864" w:rsidP="00093864">
      <w:pPr>
        <w:pStyle w:val="ConsPlusNormal"/>
        <w:widowControl/>
        <w:ind w:firstLine="540"/>
        <w:rPr>
          <w:rFonts w:ascii="Times New Roman" w:hAnsi="Times New Roman" w:cs="Times New Roman"/>
          <w:b/>
          <w:sz w:val="24"/>
          <w:szCs w:val="24"/>
        </w:rPr>
      </w:pPr>
      <w:r>
        <w:rPr>
          <w:rFonts w:ascii="Times New Roman" w:hAnsi="Times New Roman" w:cs="Times New Roman"/>
          <w:b/>
          <w:sz w:val="24"/>
          <w:szCs w:val="24"/>
        </w:rPr>
        <w:t>Статья 5. Порядок назначения пенсии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 Николаевского муниципального образования в 15-дневный срок со дня подачи (регистрации) заявления:</w:t>
      </w:r>
    </w:p>
    <w:p w:rsidR="00093864" w:rsidRDefault="00093864" w:rsidP="00093864">
      <w:pPr>
        <w:autoSpaceDE w:val="0"/>
        <w:autoSpaceDN w:val="0"/>
        <w:adjustRightInd w:val="0"/>
        <w:ind w:firstLine="540"/>
        <w:jc w:val="both"/>
      </w:pPr>
      <w: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 наличие либо отсутствие условий для назначения пенсии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проверяет стаж замещения муниципальных должностей муниципальной службы заявителя;</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определяет дату, с которой устанавливается пенсия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формирует личное дело лица, которому назначена пенсия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готовит проект распоряжения администрации Николаевского муниципального образования об установлении (возобновлении) выплаты пенсии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письменно уведомляет заявителя об установлении (возобновлении) выплаты  пенсии  за выслугу лет либо уведомляет об отказе в ее установлении (возобновлении) с обоснованием причин отказа.</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Выплата пенсии за выслугу лет производится  бухгалтерией администрации Николаевского муниципального образования путем зачисления  на личный счет получателя, открытый в банковском учреждении либо через отделения почтовой связи по выбору получателя пенсии.</w:t>
      </w:r>
    </w:p>
    <w:p w:rsidR="00093864" w:rsidRDefault="00093864" w:rsidP="00093864">
      <w:pPr>
        <w:autoSpaceDE w:val="0"/>
        <w:autoSpaceDN w:val="0"/>
        <w:adjustRightInd w:val="0"/>
        <w:ind w:firstLine="540"/>
        <w:jc w:val="both"/>
      </w:pPr>
      <w:r>
        <w:rPr>
          <w:szCs w:val="24"/>
        </w:rPr>
        <w:t xml:space="preserve">4. </w:t>
      </w:r>
      <w:r>
        <w:t>Расходы по доставке пенсии за выслугу лет осуществляются за счет средств бюджета администрации Николаевского муниципального образования.</w:t>
      </w:r>
    </w:p>
    <w:p w:rsidR="00093864" w:rsidRDefault="00093864" w:rsidP="00093864">
      <w:pPr>
        <w:pStyle w:val="ConsPlusNormal"/>
        <w:widowControl/>
        <w:ind w:firstLine="540"/>
        <w:jc w:val="center"/>
        <w:rPr>
          <w:rFonts w:ascii="Times New Roman" w:hAnsi="Times New Roman" w:cs="Times New Roman"/>
          <w:b/>
          <w:sz w:val="24"/>
          <w:szCs w:val="24"/>
        </w:rPr>
      </w:pPr>
    </w:p>
    <w:p w:rsidR="00093864" w:rsidRDefault="00093864" w:rsidP="0009386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 Порядок перерасчета размера и индексации  пенсии за выслугу лет</w:t>
      </w:r>
    </w:p>
    <w:p w:rsidR="00093864" w:rsidRDefault="00093864" w:rsidP="00093864">
      <w:pPr>
        <w:autoSpaceDE w:val="0"/>
        <w:autoSpaceDN w:val="0"/>
        <w:adjustRightInd w:val="0"/>
        <w:ind w:firstLine="540"/>
        <w:jc w:val="both"/>
      </w:pPr>
    </w:p>
    <w:p w:rsidR="00093864" w:rsidRDefault="00093864" w:rsidP="00093864">
      <w:pPr>
        <w:autoSpaceDE w:val="0"/>
        <w:autoSpaceDN w:val="0"/>
        <w:adjustRightInd w:val="0"/>
        <w:ind w:firstLine="540"/>
        <w:jc w:val="both"/>
      </w:pPr>
      <w:r>
        <w:t>1. Пенсия за выслугу лет подлежит перерасчету в следующих случаях:</w:t>
      </w:r>
    </w:p>
    <w:p w:rsidR="00093864" w:rsidRDefault="00093864" w:rsidP="00093864">
      <w:pPr>
        <w:autoSpaceDE w:val="0"/>
        <w:autoSpaceDN w:val="0"/>
        <w:adjustRightInd w:val="0"/>
        <w:ind w:firstLine="540"/>
        <w:jc w:val="both"/>
        <w:rPr>
          <w:szCs w:val="24"/>
        </w:rPr>
      </w:pPr>
      <w:r>
        <w:rPr>
          <w:szCs w:val="24"/>
        </w:rPr>
        <w:tab/>
        <w:t>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при изменении размера пенсии, назначенной в соответствии с Законом РФ "О занятости населения в Российской Федерации";</w:t>
      </w:r>
    </w:p>
    <w:p w:rsidR="00093864" w:rsidRDefault="00093864" w:rsidP="00093864">
      <w:pPr>
        <w:autoSpaceDE w:val="0"/>
        <w:autoSpaceDN w:val="0"/>
        <w:adjustRightInd w:val="0"/>
        <w:ind w:firstLine="540"/>
        <w:jc w:val="both"/>
        <w:rPr>
          <w:szCs w:val="24"/>
        </w:rPr>
      </w:pPr>
      <w:r>
        <w:rPr>
          <w:szCs w:val="24"/>
        </w:rPr>
        <w:tab/>
        <w:t>2) изменения величины прожиточного минимума, устанавливаемого в целом по области в расчете на душу населения, в сторону увеличения, за исключением случаев, когда размер пенсии за выслугу лет выше величины прожиточного минимума, установленного в целом по области;</w:t>
      </w:r>
    </w:p>
    <w:p w:rsidR="00093864" w:rsidRDefault="00093864" w:rsidP="00093864">
      <w:pPr>
        <w:autoSpaceDE w:val="0"/>
        <w:autoSpaceDN w:val="0"/>
        <w:adjustRightInd w:val="0"/>
        <w:ind w:firstLine="540"/>
        <w:jc w:val="both"/>
        <w:rPr>
          <w:szCs w:val="24"/>
        </w:rPr>
      </w:pPr>
      <w:r>
        <w:rPr>
          <w:szCs w:val="24"/>
        </w:rPr>
        <w:tab/>
        <w:t>3) в иных случаях в соответствии с законодательством.</w:t>
      </w:r>
    </w:p>
    <w:p w:rsidR="00093864" w:rsidRDefault="00093864" w:rsidP="00093864">
      <w:pPr>
        <w:autoSpaceDE w:val="0"/>
        <w:autoSpaceDN w:val="0"/>
        <w:adjustRightInd w:val="0"/>
        <w:ind w:firstLine="540"/>
        <w:jc w:val="both"/>
        <w:rPr>
          <w:szCs w:val="24"/>
        </w:rPr>
      </w:pPr>
      <w:r>
        <w:rPr>
          <w:szCs w:val="24"/>
        </w:rPr>
        <w:tab/>
        <w:t>2. Перерасчет размера пенсии за выслугу лет производится в следующем порядке:</w:t>
      </w:r>
    </w:p>
    <w:p w:rsidR="00093864" w:rsidRDefault="00093864" w:rsidP="00093864">
      <w:pPr>
        <w:autoSpaceDE w:val="0"/>
        <w:autoSpaceDN w:val="0"/>
        <w:adjustRightInd w:val="0"/>
        <w:ind w:firstLine="540"/>
        <w:jc w:val="both"/>
        <w:rPr>
          <w:szCs w:val="24"/>
        </w:rPr>
      </w:pPr>
      <w:bookmarkStart w:id="0" w:name="Par1"/>
      <w:bookmarkEnd w:id="0"/>
      <w:r>
        <w:rPr>
          <w:szCs w:val="24"/>
        </w:rPr>
        <w:tab/>
      </w:r>
      <w:proofErr w:type="gramStart"/>
      <w:r>
        <w:rPr>
          <w:szCs w:val="24"/>
        </w:rPr>
        <w:t>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РФ "О занятости населения в Российской Федерации", - с 1-го числа месяца, в котором произошло увеличение;</w:t>
      </w:r>
      <w:proofErr w:type="gramEnd"/>
    </w:p>
    <w:p w:rsidR="00093864" w:rsidRDefault="00093864" w:rsidP="00093864">
      <w:pPr>
        <w:autoSpaceDE w:val="0"/>
        <w:autoSpaceDN w:val="0"/>
        <w:adjustRightInd w:val="0"/>
        <w:ind w:firstLine="540"/>
        <w:jc w:val="both"/>
        <w:rPr>
          <w:szCs w:val="24"/>
        </w:rPr>
      </w:pPr>
      <w:bookmarkStart w:id="1" w:name="Par3"/>
      <w:bookmarkEnd w:id="1"/>
      <w:r>
        <w:rPr>
          <w:szCs w:val="24"/>
        </w:rPr>
        <w:tab/>
        <w:t>2) при изменении величины прожиточного минимума, установленного в целом по области в расчете на душу населения, - с 1-го числа месяца, следующего за кварталом, на который установлена величина прожиточного минимума;</w:t>
      </w:r>
    </w:p>
    <w:p w:rsidR="00093864" w:rsidRDefault="00093864" w:rsidP="00093864">
      <w:pPr>
        <w:autoSpaceDE w:val="0"/>
        <w:autoSpaceDN w:val="0"/>
        <w:adjustRightInd w:val="0"/>
        <w:ind w:firstLine="540"/>
        <w:jc w:val="both"/>
        <w:rPr>
          <w:szCs w:val="24"/>
        </w:rPr>
      </w:pPr>
      <w:r>
        <w:rPr>
          <w:szCs w:val="24"/>
        </w:rPr>
        <w:tab/>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093864" w:rsidRDefault="00093864" w:rsidP="00093864">
      <w:pPr>
        <w:autoSpaceDE w:val="0"/>
        <w:autoSpaceDN w:val="0"/>
        <w:adjustRightInd w:val="0"/>
        <w:ind w:firstLine="540"/>
        <w:jc w:val="both"/>
        <w:rPr>
          <w:szCs w:val="24"/>
        </w:rPr>
      </w:pPr>
      <w:r>
        <w:rPr>
          <w:szCs w:val="24"/>
        </w:rPr>
        <w:tab/>
      </w:r>
      <w:proofErr w:type="gramStart"/>
      <w:r>
        <w:rPr>
          <w:szCs w:val="24"/>
        </w:rPr>
        <w:t>4) в случае возникновения обстоятельств, влекущих уменьшение размера пенсии за выслугу лет, кроме указанных в подпунктах</w:t>
      </w:r>
      <w:hyperlink r:id="rId6" w:anchor="Par1" w:history="1">
        <w:r>
          <w:rPr>
            <w:rStyle w:val="a3"/>
            <w:szCs w:val="24"/>
            <w:u w:val="none"/>
          </w:rPr>
          <w:t xml:space="preserve"> </w:t>
        </w:r>
        <w:r>
          <w:rPr>
            <w:rStyle w:val="a3"/>
            <w:color w:val="auto"/>
            <w:szCs w:val="24"/>
            <w:u w:val="none"/>
          </w:rPr>
          <w:t>1</w:t>
        </w:r>
      </w:hyperlink>
      <w:r>
        <w:rPr>
          <w:szCs w:val="24"/>
        </w:rPr>
        <w:t xml:space="preserve"> и </w:t>
      </w:r>
      <w:hyperlink r:id="rId7" w:anchor="Par3" w:history="1">
        <w:r>
          <w:rPr>
            <w:rStyle w:val="a3"/>
            <w:color w:val="auto"/>
            <w:szCs w:val="24"/>
            <w:u w:val="none"/>
          </w:rPr>
          <w:t>2</w:t>
        </w:r>
      </w:hyperlink>
      <w:r>
        <w:rPr>
          <w:szCs w:val="24"/>
        </w:rPr>
        <w:t xml:space="preserve"> настоящего пункта, - с 1-го числа месяца, следующего за месяцем, в котором наступили эти обстоятельства;</w:t>
      </w:r>
      <w:proofErr w:type="gramEnd"/>
    </w:p>
    <w:p w:rsidR="00093864" w:rsidRDefault="00093864" w:rsidP="00093864">
      <w:pPr>
        <w:autoSpaceDE w:val="0"/>
        <w:autoSpaceDN w:val="0"/>
        <w:adjustRightInd w:val="0"/>
        <w:ind w:firstLine="540"/>
        <w:jc w:val="both"/>
        <w:rPr>
          <w:szCs w:val="24"/>
        </w:rPr>
      </w:pPr>
      <w:r>
        <w:rPr>
          <w:szCs w:val="24"/>
        </w:rPr>
        <w:tab/>
        <w:t>5) в иных случаях в соответствии с законодательством, - с 1-го числа месяца, следующего за месяцем, в котором муниципальный служащий обратился за перерасчетом размера пенсии.</w:t>
      </w:r>
    </w:p>
    <w:p w:rsidR="00093864" w:rsidRDefault="00093864" w:rsidP="00093864">
      <w:pPr>
        <w:autoSpaceDE w:val="0"/>
        <w:autoSpaceDN w:val="0"/>
        <w:adjustRightInd w:val="0"/>
        <w:ind w:firstLine="540"/>
        <w:jc w:val="both"/>
        <w:rPr>
          <w:szCs w:val="24"/>
        </w:rPr>
      </w:pPr>
      <w:r>
        <w:rPr>
          <w:szCs w:val="24"/>
        </w:rPr>
        <w:tab/>
        <w:t>При возникновении обстоятельств, предусмотренных подпунктами 1 и 2 настоящего пункта, перерасчет производится без подачи гражданином соответствующего заявления.</w:t>
      </w:r>
    </w:p>
    <w:p w:rsidR="00093864" w:rsidRDefault="00093864" w:rsidP="00093864">
      <w:pPr>
        <w:autoSpaceDE w:val="0"/>
        <w:autoSpaceDN w:val="0"/>
        <w:adjustRightInd w:val="0"/>
        <w:ind w:firstLine="540"/>
        <w:jc w:val="both"/>
      </w:pPr>
      <w:r>
        <w:tab/>
        <w:t>3. Пенсия за выслугу лет индексируется при увеличении (индексации) размера должностного оклада муниципального служащего, установленного муниципальными правовыми актами органов местного самоуправления "Тайшетского района".</w:t>
      </w:r>
    </w:p>
    <w:p w:rsidR="00093864" w:rsidRDefault="00093864" w:rsidP="00093864">
      <w:pPr>
        <w:autoSpaceDE w:val="0"/>
        <w:autoSpaceDN w:val="0"/>
        <w:adjustRightInd w:val="0"/>
        <w:ind w:firstLine="540"/>
        <w:jc w:val="both"/>
      </w:pPr>
      <w:r>
        <w:tab/>
        <w:t>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rPr>
        <w:tab/>
        <w:t xml:space="preserve">4. </w:t>
      </w:r>
      <w:r>
        <w:rPr>
          <w:rFonts w:ascii="Times New Roman" w:hAnsi="Times New Roman" w:cs="Times New Roman"/>
          <w:sz w:val="24"/>
          <w:szCs w:val="24"/>
        </w:rPr>
        <w:t>Перерасчет размера и индексация пенсии за выслугу лет производится бухгалтерией администрации Николаевского муниципального образования.</w:t>
      </w:r>
    </w:p>
    <w:p w:rsidR="00093864" w:rsidRDefault="00093864" w:rsidP="00093864">
      <w:pPr>
        <w:pStyle w:val="ConsPlusNormal"/>
        <w:widowControl/>
        <w:ind w:firstLine="540"/>
        <w:jc w:val="both"/>
      </w:pPr>
      <w:r>
        <w:tab/>
      </w:r>
    </w:p>
    <w:p w:rsidR="00093864" w:rsidRDefault="00093864" w:rsidP="0009386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7. Приостановление и прекращение выплаты пенсии за выслугу лет</w:t>
      </w: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autoSpaceDE w:val="0"/>
        <w:autoSpaceDN w:val="0"/>
        <w:adjustRightInd w:val="0"/>
        <w:ind w:firstLine="540"/>
        <w:jc w:val="both"/>
      </w:pPr>
      <w:r>
        <w:lastRenderedPageBreak/>
        <w:t>1. Выплата пенсии за выслугу лет приостанавливается при замещении гражданами,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93864" w:rsidRDefault="00093864" w:rsidP="00093864">
      <w:pPr>
        <w:autoSpaceDE w:val="0"/>
        <w:autoSpaceDN w:val="0"/>
        <w:adjustRightInd w:val="0"/>
        <w:ind w:firstLine="540"/>
        <w:jc w:val="both"/>
      </w:pPr>
      <w:r>
        <w:t>2. Выплата пенсии за выслугу лет прекращается в следующих случаях:</w:t>
      </w:r>
    </w:p>
    <w:p w:rsidR="00093864" w:rsidRDefault="00093864" w:rsidP="00093864">
      <w:pPr>
        <w:autoSpaceDE w:val="0"/>
        <w:autoSpaceDN w:val="0"/>
        <w:adjustRightInd w:val="0"/>
        <w:ind w:firstLine="540"/>
        <w:jc w:val="both"/>
      </w:pPr>
      <w: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93864" w:rsidRDefault="00093864" w:rsidP="00093864">
      <w:pPr>
        <w:autoSpaceDE w:val="0"/>
        <w:autoSpaceDN w:val="0"/>
        <w:adjustRightInd w:val="0"/>
        <w:ind w:firstLine="540"/>
        <w:jc w:val="both"/>
      </w:pPr>
      <w:r>
        <w:t>-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093864" w:rsidRDefault="00093864" w:rsidP="00093864">
      <w:pPr>
        <w:autoSpaceDE w:val="0"/>
        <w:autoSpaceDN w:val="0"/>
        <w:adjustRightInd w:val="0"/>
        <w:ind w:firstLine="540"/>
        <w:jc w:val="both"/>
      </w:pPr>
    </w:p>
    <w:p w:rsidR="00093864" w:rsidRDefault="00093864" w:rsidP="0009386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8. Финансирование расходов, предусмотренных настоящим Положением</w:t>
      </w:r>
    </w:p>
    <w:p w:rsidR="00093864" w:rsidRDefault="00093864" w:rsidP="00093864">
      <w:pPr>
        <w:pStyle w:val="ConsPlusNormal"/>
        <w:widowControl/>
        <w:ind w:firstLine="540"/>
        <w:jc w:val="both"/>
        <w:rPr>
          <w:rFonts w:ascii="Times New Roman" w:hAnsi="Times New Roman" w:cs="Times New Roman"/>
          <w:b/>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Финансирование расходов на выплату пенсий за выслугу лет и их доставку осуществляется за счет средств местного бюджета, предусмотренных решением Думы Николаевского муниципального образования о бюджете на соответствующий финансовый год, в порядке, установленном бюджетным законодательством.</w:t>
      </w: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9. Заключительные Положения</w:t>
      </w:r>
    </w:p>
    <w:p w:rsidR="00093864" w:rsidRDefault="00093864" w:rsidP="00093864">
      <w:pPr>
        <w:pStyle w:val="ConsPlusNormal"/>
        <w:widowControl/>
        <w:ind w:firstLine="540"/>
        <w:jc w:val="center"/>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Гражданам, замещавшим муниципальные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Закона Иркутской области от 15.10.2007 г.  № 88-оз "Об отдельных вопросах  муниципальной службы Иркутской области" государственная пенсия за выслугу лет без подачи ими заявления о назначении этой пенсии и представления документов, подтверждающих право</w:t>
      </w:r>
      <w:proofErr w:type="gramEnd"/>
      <w:r>
        <w:rPr>
          <w:rFonts w:ascii="Times New Roman" w:hAnsi="Times New Roman" w:cs="Times New Roman"/>
          <w:sz w:val="24"/>
          <w:szCs w:val="24"/>
        </w:rPr>
        <w:t xml:space="preserve"> на указанную пенсию.</w:t>
      </w:r>
    </w:p>
    <w:p w:rsidR="00093864" w:rsidRDefault="00093864" w:rsidP="00093864">
      <w:pPr>
        <w:autoSpaceDE w:val="0"/>
        <w:autoSpaceDN w:val="0"/>
        <w:adjustRightInd w:val="0"/>
        <w:ind w:firstLine="540"/>
        <w:jc w:val="both"/>
        <w:rPr>
          <w:szCs w:val="24"/>
        </w:rPr>
      </w:pPr>
      <w:r>
        <w:rPr>
          <w:szCs w:val="24"/>
        </w:rPr>
        <w:t>2. В случае если указанное лицо имеет стаж муниципальной службы менее 15 лет, назначается государственная пенсия за выслугу лет в соответствии с Законом Иркутской области от 15.10.2007 г.  № 88-оз "Об отдельных вопросах  муниципальной службы Иркутской области"  из расчета стажа муниципальной службы 15 лет.</w:t>
      </w:r>
    </w:p>
    <w:p w:rsidR="00093864" w:rsidRDefault="00093864" w:rsidP="00093864">
      <w:pPr>
        <w:autoSpaceDE w:val="0"/>
        <w:autoSpaceDN w:val="0"/>
        <w:adjustRightInd w:val="0"/>
        <w:ind w:firstLine="540"/>
        <w:jc w:val="both"/>
        <w:rPr>
          <w:szCs w:val="24"/>
        </w:rPr>
      </w:pPr>
      <w:r>
        <w:rPr>
          <w:szCs w:val="24"/>
        </w:rPr>
        <w:t xml:space="preserve">3. </w:t>
      </w:r>
      <w:proofErr w:type="gramStart"/>
      <w:r>
        <w:rPr>
          <w:szCs w:val="24"/>
        </w:rPr>
        <w:t>В случае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Законом Иркутской области от 15.10.2007 г.  № 88-оз "Об отдельных вопросах  муниципальной службы Иркутской области", государственная пенсия за выслугу лет, назначенная в соответствии с указанным Законом, выплачивается в размере указанной доплаты.</w:t>
      </w:r>
      <w:proofErr w:type="gramEnd"/>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pStyle w:val="ConsPlusNormal"/>
        <w:widowControl/>
        <w:ind w:firstLine="0"/>
        <w:jc w:val="both"/>
        <w:rPr>
          <w:rFonts w:ascii="Times New Roman" w:hAnsi="Times New Roman" w:cs="Times New Roman"/>
          <w:sz w:val="24"/>
          <w:szCs w:val="24"/>
        </w:rPr>
      </w:pP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gramStart"/>
      <w:r>
        <w:rPr>
          <w:rFonts w:ascii="Times New Roman" w:hAnsi="Times New Roman" w:cs="Times New Roman"/>
          <w:sz w:val="24"/>
          <w:szCs w:val="24"/>
        </w:rPr>
        <w:t>Николаевского</w:t>
      </w:r>
      <w:proofErr w:type="gramEnd"/>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А.В. Вотенцев.</w:t>
      </w:r>
    </w:p>
    <w:p w:rsidR="00093864" w:rsidRDefault="00093864" w:rsidP="00093864">
      <w:pPr>
        <w:pStyle w:val="ConsPlusNormal"/>
        <w:widowControl/>
        <w:ind w:firstLine="540"/>
        <w:jc w:val="both"/>
        <w:rPr>
          <w:rFonts w:ascii="Times New Roman" w:hAnsi="Times New Roman" w:cs="Times New Roman"/>
          <w:sz w:val="24"/>
          <w:szCs w:val="24"/>
        </w:rPr>
      </w:pPr>
    </w:p>
    <w:p w:rsidR="00093864" w:rsidRDefault="00093864" w:rsidP="00093864">
      <w:pPr>
        <w:ind w:left="6237"/>
        <w:jc w:val="right"/>
        <w:rPr>
          <w:sz w:val="22"/>
          <w:szCs w:val="22"/>
        </w:rPr>
      </w:pPr>
      <w:r>
        <w:rPr>
          <w:sz w:val="22"/>
          <w:szCs w:val="22"/>
        </w:rPr>
        <w:lastRenderedPageBreak/>
        <w:t>Приложение № 1</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к Положению о порядке назначения, перерасчета, </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индексации и выплаты пенсии за выслугу лет</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гражданам, замещавшим должности муниципальной</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службы администрации </w:t>
      </w:r>
      <w:proofErr w:type="gramStart"/>
      <w:r>
        <w:rPr>
          <w:rFonts w:ascii="Times New Roman" w:hAnsi="Times New Roman" w:cs="Times New Roman"/>
          <w:b w:val="0"/>
          <w:sz w:val="22"/>
          <w:szCs w:val="22"/>
        </w:rPr>
        <w:t>Николаевского</w:t>
      </w:r>
      <w:proofErr w:type="gramEnd"/>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муниципального образования</w:t>
      </w:r>
    </w:p>
    <w:p w:rsidR="00093864" w:rsidRDefault="00093864" w:rsidP="00093864">
      <w:pPr>
        <w:pStyle w:val="ConsPlusTitle"/>
        <w:widowControl/>
        <w:jc w:val="right"/>
        <w:rPr>
          <w:rFonts w:ascii="Times New Roman" w:hAnsi="Times New Roman" w:cs="Times New Roman"/>
          <w:b w:val="0"/>
        </w:rPr>
      </w:pPr>
    </w:p>
    <w:p w:rsidR="00093864" w:rsidRDefault="00093864" w:rsidP="00093864">
      <w:pPr>
        <w:jc w:val="right"/>
        <w:rPr>
          <w:sz w:val="20"/>
        </w:rPr>
      </w:pPr>
    </w:p>
    <w:p w:rsidR="00093864" w:rsidRDefault="00093864" w:rsidP="00093864">
      <w:pPr>
        <w:jc w:val="right"/>
        <w:rPr>
          <w:sz w:val="22"/>
          <w:szCs w:val="22"/>
        </w:rPr>
      </w:pPr>
      <w:r>
        <w:rPr>
          <w:sz w:val="22"/>
          <w:szCs w:val="22"/>
        </w:rPr>
        <w:t xml:space="preserve">Главе администрации </w:t>
      </w:r>
      <w:proofErr w:type="gramStart"/>
      <w:r>
        <w:rPr>
          <w:sz w:val="22"/>
          <w:szCs w:val="22"/>
        </w:rPr>
        <w:t>Николаевского</w:t>
      </w:r>
      <w:proofErr w:type="gramEnd"/>
      <w:r>
        <w:rPr>
          <w:sz w:val="22"/>
          <w:szCs w:val="22"/>
        </w:rPr>
        <w:t xml:space="preserve"> </w:t>
      </w:r>
    </w:p>
    <w:p w:rsidR="00093864" w:rsidRDefault="00093864" w:rsidP="00093864">
      <w:pPr>
        <w:jc w:val="right"/>
        <w:rPr>
          <w:sz w:val="22"/>
          <w:szCs w:val="22"/>
        </w:rPr>
      </w:pPr>
      <w:r>
        <w:rPr>
          <w:sz w:val="22"/>
          <w:szCs w:val="22"/>
        </w:rPr>
        <w:t>муниципального образования</w:t>
      </w:r>
    </w:p>
    <w:p w:rsidR="00093864" w:rsidRDefault="00093864" w:rsidP="00093864">
      <w:pPr>
        <w:jc w:val="right"/>
        <w:rPr>
          <w:sz w:val="22"/>
          <w:szCs w:val="22"/>
        </w:rPr>
      </w:pPr>
      <w:r>
        <w:rPr>
          <w:sz w:val="22"/>
          <w:szCs w:val="22"/>
        </w:rPr>
        <w:t xml:space="preserve">       _______________________________ </w:t>
      </w:r>
    </w:p>
    <w:p w:rsidR="00093864" w:rsidRDefault="00093864" w:rsidP="00093864">
      <w:pPr>
        <w:jc w:val="center"/>
        <w:rPr>
          <w:sz w:val="18"/>
          <w:szCs w:val="18"/>
        </w:rPr>
      </w:pPr>
      <w:r>
        <w:rPr>
          <w:sz w:val="22"/>
          <w:szCs w:val="22"/>
        </w:rPr>
        <w:t xml:space="preserve">                                                                                                              </w:t>
      </w:r>
      <w:r>
        <w:rPr>
          <w:sz w:val="18"/>
          <w:szCs w:val="18"/>
        </w:rPr>
        <w:t>(Ф.И.О.)</w:t>
      </w:r>
    </w:p>
    <w:p w:rsidR="00093864" w:rsidRDefault="00093864" w:rsidP="00093864">
      <w:pPr>
        <w:jc w:val="center"/>
        <w:rPr>
          <w:sz w:val="20"/>
        </w:rPr>
      </w:pPr>
      <w:r>
        <w:rPr>
          <w:sz w:val="20"/>
        </w:rPr>
        <w:t xml:space="preserve">                                                                                                                      </w:t>
      </w:r>
      <w:r>
        <w:rPr>
          <w:szCs w:val="24"/>
        </w:rPr>
        <w:t>от</w:t>
      </w:r>
      <w:r>
        <w:rPr>
          <w:sz w:val="20"/>
        </w:rPr>
        <w:t xml:space="preserve"> _______________________________</w:t>
      </w:r>
    </w:p>
    <w:p w:rsidR="00093864" w:rsidRDefault="00093864" w:rsidP="00093864">
      <w:pPr>
        <w:jc w:val="center"/>
        <w:rPr>
          <w:sz w:val="20"/>
        </w:rPr>
      </w:pPr>
      <w:r>
        <w:rPr>
          <w:sz w:val="20"/>
        </w:rPr>
        <w:t xml:space="preserve">                                                                                                                 (ф.и.о. заявителя)</w:t>
      </w:r>
    </w:p>
    <w:p w:rsidR="00093864" w:rsidRDefault="00093864" w:rsidP="00093864">
      <w:pPr>
        <w:jc w:val="center"/>
        <w:rPr>
          <w:sz w:val="20"/>
        </w:rPr>
      </w:pPr>
      <w:r>
        <w:rPr>
          <w:sz w:val="20"/>
        </w:rPr>
        <w:t xml:space="preserve">                                                                                                                   </w:t>
      </w:r>
      <w:r>
        <w:rPr>
          <w:szCs w:val="24"/>
        </w:rPr>
        <w:t>Дата рождения</w:t>
      </w:r>
      <w:r>
        <w:rPr>
          <w:sz w:val="20"/>
        </w:rPr>
        <w:t xml:space="preserve"> ____________________ </w:t>
      </w:r>
    </w:p>
    <w:p w:rsidR="00093864" w:rsidRDefault="00093864" w:rsidP="00093864">
      <w:pPr>
        <w:jc w:val="center"/>
        <w:rPr>
          <w:sz w:val="20"/>
        </w:rPr>
      </w:pPr>
      <w:r>
        <w:rPr>
          <w:sz w:val="20"/>
        </w:rPr>
        <w:t xml:space="preserve">                                                                                                                  </w:t>
      </w:r>
      <w:r>
        <w:rPr>
          <w:szCs w:val="24"/>
        </w:rPr>
        <w:t>Паспорт</w:t>
      </w:r>
      <w:r>
        <w:rPr>
          <w:sz w:val="20"/>
        </w:rPr>
        <w:t xml:space="preserve"> __________________________ </w:t>
      </w:r>
    </w:p>
    <w:p w:rsidR="00093864" w:rsidRDefault="00093864" w:rsidP="00093864">
      <w:pPr>
        <w:jc w:val="right"/>
        <w:rPr>
          <w:sz w:val="20"/>
        </w:rPr>
      </w:pPr>
      <w:r>
        <w:rPr>
          <w:sz w:val="20"/>
        </w:rPr>
        <w:t xml:space="preserve">                       ___________________________________ </w:t>
      </w:r>
    </w:p>
    <w:p w:rsidR="00093864" w:rsidRDefault="00093864" w:rsidP="00093864">
      <w:pPr>
        <w:jc w:val="right"/>
        <w:rPr>
          <w:sz w:val="20"/>
        </w:rPr>
      </w:pPr>
      <w:r>
        <w:rPr>
          <w:szCs w:val="24"/>
        </w:rPr>
        <w:t>Домашний адрес</w:t>
      </w:r>
      <w:r>
        <w:rPr>
          <w:sz w:val="20"/>
        </w:rPr>
        <w:t xml:space="preserve">__________________ </w:t>
      </w:r>
    </w:p>
    <w:p w:rsidR="00093864" w:rsidRDefault="00093864" w:rsidP="00093864">
      <w:pPr>
        <w:jc w:val="right"/>
        <w:rPr>
          <w:sz w:val="20"/>
        </w:rPr>
      </w:pPr>
      <w:r>
        <w:rPr>
          <w:sz w:val="20"/>
        </w:rPr>
        <w:t xml:space="preserve">___________________________________ </w:t>
      </w:r>
    </w:p>
    <w:p w:rsidR="00093864" w:rsidRDefault="00093864" w:rsidP="00093864">
      <w:pPr>
        <w:jc w:val="right"/>
        <w:rPr>
          <w:sz w:val="20"/>
        </w:rPr>
      </w:pPr>
      <w:r>
        <w:rPr>
          <w:szCs w:val="24"/>
        </w:rPr>
        <w:t>Телефон</w:t>
      </w:r>
      <w:r>
        <w:rPr>
          <w:sz w:val="20"/>
        </w:rPr>
        <w:t xml:space="preserve"> __________________________</w:t>
      </w:r>
    </w:p>
    <w:p w:rsidR="00093864" w:rsidRDefault="00093864" w:rsidP="00093864">
      <w:pPr>
        <w:rPr>
          <w:szCs w:val="28"/>
        </w:rPr>
      </w:pPr>
    </w:p>
    <w:p w:rsidR="00093864" w:rsidRDefault="00093864" w:rsidP="00093864">
      <w:pPr>
        <w:jc w:val="center"/>
        <w:rPr>
          <w:b/>
          <w:bCs/>
          <w:szCs w:val="28"/>
        </w:rPr>
      </w:pPr>
      <w:r>
        <w:rPr>
          <w:b/>
          <w:bCs/>
          <w:szCs w:val="28"/>
        </w:rPr>
        <w:t>ЗАЯВЛЕНИЕ</w:t>
      </w:r>
    </w:p>
    <w:p w:rsidR="00093864" w:rsidRDefault="00093864" w:rsidP="00093864">
      <w:pPr>
        <w:jc w:val="center"/>
        <w:rPr>
          <w:b/>
          <w:bCs/>
          <w:szCs w:val="28"/>
        </w:rPr>
      </w:pPr>
    </w:p>
    <w:p w:rsidR="00093864" w:rsidRDefault="00093864" w:rsidP="00093864">
      <w:pPr>
        <w:ind w:firstLine="567"/>
        <w:jc w:val="both"/>
        <w:rPr>
          <w:szCs w:val="24"/>
        </w:rPr>
      </w:pPr>
      <w:proofErr w:type="gramStart"/>
      <w:r>
        <w:rPr>
          <w:szCs w:val="24"/>
        </w:rPr>
        <w:t>В соответствии со статьей 11 Закона Иркутской области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гражданам, замещавшим должности муниципальной службы администрации Николаевского муниципального образования,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w:t>
      </w:r>
      <w:proofErr w:type="gramEnd"/>
      <w:r>
        <w:rPr>
          <w:szCs w:val="24"/>
        </w:rPr>
        <w:t xml:space="preserve"> занятости населения в Российской Федерации" (</w:t>
      </w:r>
      <w:proofErr w:type="gramStart"/>
      <w:r>
        <w:rPr>
          <w:szCs w:val="24"/>
        </w:rPr>
        <w:t>нужное</w:t>
      </w:r>
      <w:proofErr w:type="gramEnd"/>
      <w:r>
        <w:rPr>
          <w:szCs w:val="24"/>
        </w:rPr>
        <w:t xml:space="preserve"> подчеркнуть).</w:t>
      </w:r>
    </w:p>
    <w:tbl>
      <w:tblPr>
        <w:tblW w:w="0" w:type="auto"/>
        <w:tblInd w:w="108" w:type="dxa"/>
        <w:tblLayout w:type="fixed"/>
        <w:tblLook w:val="04A0"/>
      </w:tblPr>
      <w:tblGrid>
        <w:gridCol w:w="3686"/>
        <w:gridCol w:w="5674"/>
        <w:gridCol w:w="141"/>
        <w:gridCol w:w="108"/>
        <w:gridCol w:w="456"/>
        <w:gridCol w:w="249"/>
      </w:tblGrid>
      <w:tr w:rsidR="00093864" w:rsidTr="00093864">
        <w:trPr>
          <w:gridAfter w:val="3"/>
          <w:wAfter w:w="813" w:type="dxa"/>
        </w:trPr>
        <w:tc>
          <w:tcPr>
            <w:tcW w:w="3686" w:type="dxa"/>
            <w:hideMark/>
          </w:tcPr>
          <w:p w:rsidR="00093864" w:rsidRDefault="00093864">
            <w:pPr>
              <w:jc w:val="both"/>
              <w:rPr>
                <w:szCs w:val="24"/>
              </w:rPr>
            </w:pPr>
            <w:r>
              <w:rPr>
                <w:szCs w:val="24"/>
              </w:rPr>
              <w:t xml:space="preserve">Трудовую пенсию получаю </w:t>
            </w:r>
            <w:proofErr w:type="gramStart"/>
            <w:r>
              <w:rPr>
                <w:szCs w:val="24"/>
              </w:rPr>
              <w:t>в</w:t>
            </w:r>
            <w:proofErr w:type="gramEnd"/>
          </w:p>
        </w:tc>
        <w:tc>
          <w:tcPr>
            <w:tcW w:w="5815" w:type="dxa"/>
            <w:gridSpan w:val="2"/>
            <w:tcBorders>
              <w:top w:val="nil"/>
              <w:left w:val="nil"/>
              <w:bottom w:val="single" w:sz="4" w:space="0" w:color="auto"/>
              <w:right w:val="nil"/>
            </w:tcBorders>
          </w:tcPr>
          <w:p w:rsidR="00093864" w:rsidRDefault="00093864">
            <w:pPr>
              <w:jc w:val="both"/>
              <w:rPr>
                <w:szCs w:val="24"/>
              </w:rPr>
            </w:pPr>
          </w:p>
        </w:tc>
      </w:tr>
      <w:tr w:rsidR="00093864" w:rsidTr="00093864">
        <w:trPr>
          <w:gridAfter w:val="2"/>
          <w:wAfter w:w="705" w:type="dxa"/>
        </w:trPr>
        <w:tc>
          <w:tcPr>
            <w:tcW w:w="9360" w:type="dxa"/>
            <w:gridSpan w:val="2"/>
            <w:tcBorders>
              <w:top w:val="nil"/>
              <w:left w:val="nil"/>
              <w:bottom w:val="single" w:sz="4" w:space="0" w:color="auto"/>
              <w:right w:val="nil"/>
            </w:tcBorders>
          </w:tcPr>
          <w:p w:rsidR="00093864" w:rsidRDefault="00093864">
            <w:pPr>
              <w:jc w:val="both"/>
              <w:rPr>
                <w:szCs w:val="24"/>
              </w:rPr>
            </w:pPr>
          </w:p>
        </w:tc>
        <w:tc>
          <w:tcPr>
            <w:tcW w:w="249" w:type="dxa"/>
            <w:gridSpan w:val="2"/>
          </w:tcPr>
          <w:p w:rsidR="00093864" w:rsidRDefault="00093864">
            <w:pPr>
              <w:jc w:val="both"/>
              <w:rPr>
                <w:szCs w:val="24"/>
              </w:rPr>
            </w:pPr>
          </w:p>
        </w:tc>
      </w:tr>
      <w:tr w:rsidR="00093864" w:rsidTr="00093864">
        <w:tc>
          <w:tcPr>
            <w:tcW w:w="10065" w:type="dxa"/>
            <w:gridSpan w:val="5"/>
            <w:hideMark/>
          </w:tcPr>
          <w:p w:rsidR="00093864" w:rsidRDefault="00093864">
            <w:pPr>
              <w:jc w:val="center"/>
              <w:rPr>
                <w:sz w:val="18"/>
                <w:szCs w:val="18"/>
              </w:rPr>
            </w:pPr>
            <w:r>
              <w:rPr>
                <w:sz w:val="18"/>
                <w:szCs w:val="18"/>
              </w:rPr>
              <w:t>(наименование органа)</w:t>
            </w:r>
          </w:p>
        </w:tc>
        <w:tc>
          <w:tcPr>
            <w:tcW w:w="249" w:type="dxa"/>
          </w:tcPr>
          <w:p w:rsidR="00093864" w:rsidRDefault="00093864">
            <w:pPr>
              <w:jc w:val="center"/>
              <w:rPr>
                <w:sz w:val="18"/>
                <w:szCs w:val="18"/>
              </w:rPr>
            </w:pPr>
          </w:p>
        </w:tc>
      </w:tr>
    </w:tbl>
    <w:p w:rsidR="00093864" w:rsidRDefault="00093864" w:rsidP="00093864">
      <w:pPr>
        <w:ind w:firstLine="567"/>
        <w:jc w:val="both"/>
        <w:rPr>
          <w:szCs w:val="24"/>
        </w:rPr>
      </w:pPr>
      <w:proofErr w:type="gramStart"/>
      <w:r>
        <w:rPr>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093864" w:rsidRDefault="00093864" w:rsidP="00093864">
      <w:pPr>
        <w:ind w:firstLine="567"/>
        <w:jc w:val="both"/>
        <w:rPr>
          <w:szCs w:val="24"/>
        </w:rPr>
      </w:pPr>
      <w:r>
        <w:rPr>
          <w:szCs w:val="24"/>
        </w:rPr>
        <w:t>Пенсию за выслугу лет прошу выплачивать ___________________________________</w:t>
      </w:r>
    </w:p>
    <w:p w:rsidR="00093864" w:rsidRDefault="00093864" w:rsidP="00093864">
      <w:pPr>
        <w:ind w:firstLine="567"/>
        <w:jc w:val="both"/>
        <w:rPr>
          <w:sz w:val="18"/>
          <w:szCs w:val="18"/>
        </w:rPr>
      </w:pPr>
      <w:r>
        <w:rPr>
          <w:sz w:val="18"/>
          <w:szCs w:val="18"/>
        </w:rPr>
        <w:t xml:space="preserve">                                                                                                          </w:t>
      </w:r>
      <w:proofErr w:type="gramStart"/>
      <w:r>
        <w:rPr>
          <w:sz w:val="18"/>
          <w:szCs w:val="18"/>
        </w:rPr>
        <w:t>(через почтовое отделение или через банк,</w:t>
      </w:r>
      <w:proofErr w:type="gramEnd"/>
    </w:p>
    <w:p w:rsidR="00093864" w:rsidRDefault="00093864" w:rsidP="00093864">
      <w:pPr>
        <w:ind w:firstLine="567"/>
        <w:jc w:val="both"/>
        <w:rPr>
          <w:sz w:val="18"/>
          <w:szCs w:val="18"/>
        </w:rPr>
      </w:pPr>
      <w:r>
        <w:rPr>
          <w:sz w:val="18"/>
          <w:szCs w:val="18"/>
        </w:rPr>
        <w:t xml:space="preserve">                                                                   </w:t>
      </w:r>
    </w:p>
    <w:p w:rsidR="00093864" w:rsidRDefault="00093864" w:rsidP="00093864">
      <w:pPr>
        <w:ind w:firstLine="567"/>
        <w:jc w:val="center"/>
        <w:rPr>
          <w:sz w:val="18"/>
          <w:szCs w:val="18"/>
        </w:rPr>
      </w:pPr>
      <w:r>
        <w:rPr>
          <w:sz w:val="18"/>
          <w:szCs w:val="18"/>
        </w:rPr>
        <w:t>_________________________________________________________________________________________________</w:t>
      </w:r>
    </w:p>
    <w:p w:rsidR="00093864" w:rsidRDefault="00093864" w:rsidP="00093864">
      <w:pPr>
        <w:ind w:firstLine="567"/>
        <w:jc w:val="center"/>
        <w:rPr>
          <w:sz w:val="18"/>
          <w:szCs w:val="18"/>
        </w:rPr>
      </w:pPr>
      <w:r>
        <w:rPr>
          <w:sz w:val="18"/>
          <w:szCs w:val="18"/>
        </w:rPr>
        <w:t>реквизиты)</w:t>
      </w:r>
    </w:p>
    <w:p w:rsidR="00093864" w:rsidRDefault="00093864" w:rsidP="00093864">
      <w:pPr>
        <w:ind w:firstLine="567"/>
        <w:jc w:val="both"/>
        <w:rPr>
          <w:szCs w:val="24"/>
        </w:rPr>
      </w:pPr>
    </w:p>
    <w:p w:rsidR="00093864" w:rsidRDefault="00093864" w:rsidP="00093864">
      <w:pPr>
        <w:ind w:firstLine="567"/>
        <w:jc w:val="both"/>
        <w:rPr>
          <w:szCs w:val="24"/>
        </w:rPr>
      </w:pPr>
      <w:r>
        <w:rPr>
          <w:szCs w:val="24"/>
        </w:rPr>
        <w:t>Обязуюсь в 5-дневный срок письменно проинформировать администрацию Николаевского муниципального образования  в случаях:</w:t>
      </w:r>
    </w:p>
    <w:p w:rsidR="00093864" w:rsidRDefault="00093864" w:rsidP="00093864">
      <w:pPr>
        <w:ind w:firstLine="567"/>
        <w:jc w:val="both"/>
        <w:rPr>
          <w:szCs w:val="24"/>
        </w:rPr>
      </w:pPr>
      <w:r>
        <w:rPr>
          <w:szCs w:val="24"/>
        </w:rPr>
        <w:t>- замещения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93864" w:rsidRDefault="00093864" w:rsidP="00093864">
      <w:pPr>
        <w:ind w:firstLine="567"/>
        <w:jc w:val="both"/>
        <w:rPr>
          <w:szCs w:val="24"/>
        </w:rPr>
      </w:pPr>
      <w:r>
        <w:rPr>
          <w:szCs w:val="24"/>
        </w:rPr>
        <w:t xml:space="preserve">- назначения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w:t>
      </w:r>
      <w:r>
        <w:rPr>
          <w:szCs w:val="24"/>
        </w:rPr>
        <w:lastRenderedPageBreak/>
        <w:t>должности государственной гражданской службы субъекта Российской Федерации, муниципальной должности, должности муниципальной службы;</w:t>
      </w:r>
    </w:p>
    <w:p w:rsidR="00093864" w:rsidRDefault="00093864" w:rsidP="00093864">
      <w:pPr>
        <w:ind w:firstLine="567"/>
        <w:jc w:val="both"/>
        <w:rPr>
          <w:szCs w:val="24"/>
        </w:rPr>
      </w:pPr>
      <w:r>
        <w:rPr>
          <w:szCs w:val="24"/>
        </w:rPr>
        <w:t>- изменения реквизитов отделения Сбербанка России и номера счета, на который производится перечисление пенсии за выслугу лет.</w:t>
      </w:r>
    </w:p>
    <w:p w:rsidR="00093864" w:rsidRDefault="00093864" w:rsidP="00093864">
      <w:pPr>
        <w:rPr>
          <w:szCs w:val="28"/>
        </w:rPr>
      </w:pPr>
    </w:p>
    <w:p w:rsidR="00093864" w:rsidRDefault="00093864" w:rsidP="00093864">
      <w:pPr>
        <w:rPr>
          <w:szCs w:val="28"/>
        </w:rPr>
      </w:pPr>
      <w:r>
        <w:rPr>
          <w:szCs w:val="28"/>
        </w:rPr>
        <w:t>К заявлению прилагаю следующие документы:</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копию паспорта;</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копию трудовой книжки;</w:t>
      </w:r>
    </w:p>
    <w:p w:rsidR="00093864" w:rsidRDefault="00093864" w:rsidP="00093864">
      <w:pPr>
        <w:autoSpaceDE w:val="0"/>
        <w:autoSpaceDN w:val="0"/>
        <w:adjustRightInd w:val="0"/>
        <w:ind w:firstLine="540"/>
        <w:jc w:val="both"/>
      </w:pPr>
      <w:r>
        <w:rPr>
          <w:szCs w:val="24"/>
        </w:rPr>
        <w:t xml:space="preserve">- </w:t>
      </w:r>
      <w:r>
        <w:t>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страховой пенсии по старости (инвалидности) и о размере страховой части;</w:t>
      </w:r>
    </w:p>
    <w:p w:rsidR="00093864" w:rsidRDefault="00093864" w:rsidP="000938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справка о размере должностного оклада;</w:t>
      </w:r>
    </w:p>
    <w:p w:rsidR="00093864" w:rsidRDefault="00093864" w:rsidP="00093864">
      <w:pPr>
        <w:autoSpaceDE w:val="0"/>
        <w:autoSpaceDN w:val="0"/>
        <w:adjustRightInd w:val="0"/>
        <w:ind w:firstLine="540"/>
        <w:jc w:val="both"/>
      </w:pPr>
      <w:r>
        <w:rPr>
          <w:szCs w:val="24"/>
        </w:rPr>
        <w:t xml:space="preserve">- </w:t>
      </w:r>
      <w: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093864" w:rsidRDefault="00093864" w:rsidP="00093864">
      <w:pPr>
        <w:autoSpaceDE w:val="0"/>
        <w:autoSpaceDN w:val="0"/>
        <w:adjustRightInd w:val="0"/>
        <w:ind w:firstLine="540"/>
        <w:jc w:val="both"/>
      </w:pPr>
      <w:r>
        <w:t>- иные документы _________________________________________________________</w:t>
      </w:r>
    </w:p>
    <w:p w:rsidR="00093864" w:rsidRDefault="00093864" w:rsidP="00093864">
      <w:pPr>
        <w:autoSpaceDE w:val="0"/>
        <w:autoSpaceDN w:val="0"/>
        <w:adjustRightInd w:val="0"/>
        <w:ind w:firstLine="540"/>
        <w:jc w:val="both"/>
      </w:pPr>
      <w:r>
        <w:t>_________________________________________________________________________</w:t>
      </w:r>
    </w:p>
    <w:p w:rsidR="00093864" w:rsidRDefault="00093864" w:rsidP="00093864">
      <w:pPr>
        <w:rPr>
          <w:szCs w:val="28"/>
        </w:rPr>
      </w:pPr>
    </w:p>
    <w:p w:rsidR="00093864" w:rsidRDefault="00093864" w:rsidP="00093864">
      <w:pPr>
        <w:rPr>
          <w:szCs w:val="28"/>
        </w:rPr>
      </w:pPr>
      <w:r>
        <w:rPr>
          <w:szCs w:val="28"/>
        </w:rPr>
        <w:t xml:space="preserve">«____» ____________ 20 ___ г.                                       _________________________ </w:t>
      </w:r>
    </w:p>
    <w:p w:rsidR="00093864" w:rsidRDefault="00093864" w:rsidP="00093864">
      <w:pPr>
        <w:rPr>
          <w:sz w:val="22"/>
          <w:szCs w:val="22"/>
        </w:rPr>
      </w:pPr>
      <w:r>
        <w:rPr>
          <w:szCs w:val="28"/>
        </w:rPr>
        <w:t xml:space="preserve">                                                                                               </w:t>
      </w:r>
      <w:r>
        <w:rPr>
          <w:sz w:val="22"/>
          <w:szCs w:val="22"/>
        </w:rPr>
        <w:t>(подпись заявителя)</w:t>
      </w:r>
    </w:p>
    <w:p w:rsidR="00093864" w:rsidRDefault="00093864" w:rsidP="00093864">
      <w:pPr>
        <w:rPr>
          <w:szCs w:val="28"/>
        </w:rPr>
      </w:pPr>
    </w:p>
    <w:p w:rsidR="00093864" w:rsidRDefault="00093864" w:rsidP="00093864">
      <w:pPr>
        <w:rPr>
          <w:szCs w:val="28"/>
        </w:rPr>
      </w:pPr>
    </w:p>
    <w:p w:rsidR="00093864" w:rsidRDefault="00093864" w:rsidP="00093864">
      <w:pPr>
        <w:rPr>
          <w:szCs w:val="28"/>
        </w:rPr>
      </w:pPr>
      <w:r>
        <w:rPr>
          <w:szCs w:val="28"/>
        </w:rPr>
        <w:t xml:space="preserve">Документы приняты « ____» _______________________ 20 ____ г. и зарегистрированы </w:t>
      </w:r>
      <w:proofErr w:type="gramStart"/>
      <w:r>
        <w:rPr>
          <w:szCs w:val="28"/>
        </w:rPr>
        <w:t>под</w:t>
      </w:r>
      <w:proofErr w:type="gramEnd"/>
      <w:r>
        <w:rPr>
          <w:szCs w:val="28"/>
        </w:rPr>
        <w:t xml:space="preserve"> № _____. </w:t>
      </w:r>
    </w:p>
    <w:p w:rsidR="00093864" w:rsidRDefault="00093864" w:rsidP="00093864">
      <w:pPr>
        <w:rPr>
          <w:szCs w:val="28"/>
        </w:rPr>
      </w:pPr>
    </w:p>
    <w:p w:rsidR="00093864" w:rsidRDefault="00093864" w:rsidP="00093864">
      <w:pPr>
        <w:rPr>
          <w:szCs w:val="28"/>
        </w:rPr>
      </w:pPr>
    </w:p>
    <w:p w:rsidR="00093864" w:rsidRDefault="00093864" w:rsidP="00093864">
      <w:pPr>
        <w:rPr>
          <w:szCs w:val="28"/>
        </w:rPr>
      </w:pPr>
      <w:r>
        <w:rPr>
          <w:szCs w:val="28"/>
        </w:rPr>
        <w:t xml:space="preserve">______________________                                                 _______________________ </w:t>
      </w:r>
    </w:p>
    <w:p w:rsidR="00093864" w:rsidRDefault="00093864" w:rsidP="00093864">
      <w:pPr>
        <w:rPr>
          <w:sz w:val="20"/>
        </w:rPr>
      </w:pPr>
      <w:r>
        <w:rPr>
          <w:sz w:val="20"/>
        </w:rPr>
        <w:t xml:space="preserve">              </w:t>
      </w:r>
      <w:proofErr w:type="gramStart"/>
      <w:r>
        <w:rPr>
          <w:sz w:val="20"/>
        </w:rPr>
        <w:t>(подпись,                                                                                            (расшифровка подписи)</w:t>
      </w:r>
      <w:proofErr w:type="gramEnd"/>
    </w:p>
    <w:p w:rsidR="00093864" w:rsidRDefault="00093864" w:rsidP="00093864">
      <w:pPr>
        <w:rPr>
          <w:szCs w:val="28"/>
        </w:rPr>
      </w:pPr>
      <w:r>
        <w:rPr>
          <w:sz w:val="20"/>
        </w:rPr>
        <w:t xml:space="preserve"> </w:t>
      </w:r>
      <w:proofErr w:type="gramStart"/>
      <w:r>
        <w:rPr>
          <w:sz w:val="20"/>
        </w:rPr>
        <w:t>принявшего</w:t>
      </w:r>
      <w:proofErr w:type="gramEnd"/>
      <w:r>
        <w:rPr>
          <w:sz w:val="20"/>
        </w:rPr>
        <w:t xml:space="preserve"> заявление)                                                                                  </w:t>
      </w: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p>
    <w:p w:rsidR="00093864" w:rsidRDefault="00093864" w:rsidP="00093864">
      <w:pPr>
        <w:ind w:left="6237"/>
        <w:jc w:val="right"/>
        <w:rPr>
          <w:sz w:val="22"/>
          <w:szCs w:val="22"/>
        </w:rPr>
      </w:pPr>
      <w:r>
        <w:rPr>
          <w:sz w:val="22"/>
          <w:szCs w:val="22"/>
        </w:rPr>
        <w:lastRenderedPageBreak/>
        <w:t>Приложение № 2</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к Положению о порядке назначения, перерасчета, </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индексации и выплаты пенсии за выслугу лет гражданам, замещавшим </w:t>
      </w:r>
    </w:p>
    <w:p w:rsidR="00093864" w:rsidRDefault="00093864" w:rsidP="00093864">
      <w:pPr>
        <w:jc w:val="right"/>
        <w:rPr>
          <w:sz w:val="22"/>
          <w:szCs w:val="22"/>
        </w:rPr>
      </w:pPr>
      <w:r>
        <w:rPr>
          <w:sz w:val="22"/>
          <w:szCs w:val="22"/>
        </w:rPr>
        <w:t xml:space="preserve">должности муниципальной службы администрации </w:t>
      </w:r>
    </w:p>
    <w:p w:rsidR="00093864" w:rsidRDefault="00093864" w:rsidP="00093864">
      <w:pPr>
        <w:jc w:val="right"/>
        <w:rPr>
          <w:sz w:val="22"/>
          <w:szCs w:val="22"/>
        </w:rPr>
      </w:pPr>
      <w:r>
        <w:rPr>
          <w:sz w:val="22"/>
          <w:szCs w:val="22"/>
        </w:rPr>
        <w:t>Николаевского муниципального образования</w:t>
      </w:r>
    </w:p>
    <w:p w:rsidR="00093864" w:rsidRDefault="00093864" w:rsidP="00093864">
      <w:pPr>
        <w:rPr>
          <w:szCs w:val="28"/>
        </w:rPr>
      </w:pPr>
    </w:p>
    <w:p w:rsidR="00093864" w:rsidRDefault="00093864" w:rsidP="00093864">
      <w:pPr>
        <w:jc w:val="right"/>
        <w:rPr>
          <w:sz w:val="20"/>
        </w:rPr>
      </w:pPr>
    </w:p>
    <w:p w:rsidR="00093864" w:rsidRDefault="00093864" w:rsidP="00093864">
      <w:pPr>
        <w:jc w:val="right"/>
        <w:rPr>
          <w:sz w:val="20"/>
        </w:rPr>
      </w:pPr>
    </w:p>
    <w:p w:rsidR="00093864" w:rsidRDefault="00093864" w:rsidP="00093864">
      <w:pPr>
        <w:jc w:val="right"/>
        <w:rPr>
          <w:sz w:val="20"/>
        </w:rPr>
      </w:pPr>
    </w:p>
    <w:tbl>
      <w:tblPr>
        <w:tblW w:w="0" w:type="auto"/>
        <w:tblInd w:w="3510" w:type="dxa"/>
        <w:tblLayout w:type="fixed"/>
        <w:tblLook w:val="04A0"/>
      </w:tblPr>
      <w:tblGrid>
        <w:gridCol w:w="1985"/>
        <w:gridCol w:w="1417"/>
      </w:tblGrid>
      <w:tr w:rsidR="00093864" w:rsidTr="00093864">
        <w:tc>
          <w:tcPr>
            <w:tcW w:w="1985" w:type="dxa"/>
            <w:hideMark/>
          </w:tcPr>
          <w:p w:rsidR="00093864" w:rsidRDefault="00093864">
            <w:pPr>
              <w:rPr>
                <w:szCs w:val="28"/>
              </w:rPr>
            </w:pPr>
            <w:r>
              <w:rPr>
                <w:b/>
                <w:bCs/>
                <w:szCs w:val="28"/>
              </w:rPr>
              <w:t>СПРАВКА №</w:t>
            </w:r>
          </w:p>
        </w:tc>
        <w:tc>
          <w:tcPr>
            <w:tcW w:w="1417" w:type="dxa"/>
            <w:tcBorders>
              <w:top w:val="nil"/>
              <w:left w:val="nil"/>
              <w:bottom w:val="single" w:sz="4" w:space="0" w:color="auto"/>
              <w:right w:val="nil"/>
            </w:tcBorders>
          </w:tcPr>
          <w:p w:rsidR="00093864" w:rsidRDefault="00093864">
            <w:pPr>
              <w:rPr>
                <w:szCs w:val="28"/>
              </w:rPr>
            </w:pPr>
          </w:p>
        </w:tc>
      </w:tr>
    </w:tbl>
    <w:p w:rsidR="00093864" w:rsidRDefault="00093864" w:rsidP="00093864">
      <w:pPr>
        <w:rPr>
          <w:szCs w:val="28"/>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________________________________________________________________________</w:t>
      </w:r>
    </w:p>
    <w:p w:rsidR="00093864" w:rsidRDefault="00093864" w:rsidP="00093864">
      <w:pPr>
        <w:pStyle w:val="ConsPlusNonformat"/>
        <w:widowControl/>
        <w:jc w:val="center"/>
        <w:rPr>
          <w:rFonts w:ascii="Times New Roman" w:hAnsi="Times New Roman" w:cs="Times New Roman"/>
          <w:sz w:val="24"/>
          <w:szCs w:val="24"/>
        </w:rPr>
      </w:pPr>
      <w:r>
        <w:rPr>
          <w:rFonts w:ascii="Times New Roman" w:hAnsi="Times New Roman" w:cs="Times New Roman"/>
          <w:sz w:val="22"/>
          <w:szCs w:val="22"/>
        </w:rPr>
        <w:t>(фамилия, имя, отчество)</w:t>
      </w:r>
    </w:p>
    <w:p w:rsidR="00093864" w:rsidRDefault="00093864" w:rsidP="00093864">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замещавшего</w:t>
      </w:r>
      <w:proofErr w:type="gramEnd"/>
      <w:r>
        <w:rPr>
          <w:rFonts w:ascii="Times New Roman" w:hAnsi="Times New Roman" w:cs="Times New Roman"/>
          <w:sz w:val="24"/>
          <w:szCs w:val="24"/>
        </w:rPr>
        <w:t xml:space="preserve"> должность муниципальной службы ___________________________________</w:t>
      </w: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93864" w:rsidRDefault="00093864" w:rsidP="0009386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(наименование должности)</w:t>
      </w:r>
    </w:p>
    <w:p w:rsidR="00093864" w:rsidRDefault="00093864" w:rsidP="00093864">
      <w:pPr>
        <w:pStyle w:val="ConsPlusNonformat"/>
        <w:widowControl/>
        <w:jc w:val="center"/>
        <w:rPr>
          <w:rFonts w:ascii="Times New Roman" w:hAnsi="Times New Roman" w:cs="Times New Roman"/>
          <w:sz w:val="24"/>
          <w:szCs w:val="24"/>
        </w:rPr>
      </w:pPr>
    </w:p>
    <w:p w:rsidR="00093864" w:rsidRDefault="00093864" w:rsidP="00093864">
      <w:pPr>
        <w:pStyle w:val="ConsPlusNonformat"/>
        <w:widowControl/>
        <w:rPr>
          <w:rFonts w:ascii="Times New Roman" w:hAnsi="Times New Roman" w:cs="Times New Roman"/>
          <w:sz w:val="22"/>
          <w:szCs w:val="22"/>
        </w:rPr>
      </w:pPr>
      <w:r>
        <w:rPr>
          <w:rFonts w:ascii="Times New Roman" w:hAnsi="Times New Roman" w:cs="Times New Roman"/>
          <w:sz w:val="24"/>
          <w:szCs w:val="24"/>
        </w:rPr>
        <w:t xml:space="preserve">Сумма должностного оклада и ежемесячной надбавки к должностному окладу за классный чин </w:t>
      </w:r>
      <w:r>
        <w:rPr>
          <w:rFonts w:ascii="Times New Roman" w:hAnsi="Times New Roman" w:cs="Times New Roman"/>
          <w:sz w:val="22"/>
          <w:szCs w:val="22"/>
        </w:rPr>
        <w:t xml:space="preserve"> </w:t>
      </w:r>
      <w:r>
        <w:rPr>
          <w:rFonts w:ascii="Times New Roman" w:hAnsi="Times New Roman" w:cs="Times New Roman"/>
          <w:sz w:val="24"/>
          <w:szCs w:val="24"/>
        </w:rPr>
        <w:t xml:space="preserve">на день его увольнения с муниципальной службы  "____" _________ 20____ г. составляла:                                                                              </w:t>
      </w: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093864" w:rsidRDefault="00093864" w:rsidP="0009386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(рублей, копеек цифрой)                 (рублей, копеек прописью)</w:t>
      </w:r>
    </w:p>
    <w:p w:rsidR="00093864" w:rsidRDefault="00093864" w:rsidP="00093864">
      <w:pPr>
        <w:pStyle w:val="ConsPlusNonformat"/>
        <w:widowControl/>
        <w:jc w:val="center"/>
        <w:rPr>
          <w:rFonts w:ascii="Times New Roman" w:hAnsi="Times New Roman" w:cs="Times New Roman"/>
          <w:sz w:val="22"/>
          <w:szCs w:val="22"/>
        </w:rPr>
      </w:pPr>
    </w:p>
    <w:p w:rsidR="00093864" w:rsidRDefault="00093864" w:rsidP="0009386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 т.ч.: должностной оклад ______________________________________________________________</w:t>
      </w:r>
    </w:p>
    <w:p w:rsidR="00093864" w:rsidRDefault="00093864" w:rsidP="0009386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(рублей, копеек цифрой)                 (рублей, копеек прописью)</w:t>
      </w:r>
    </w:p>
    <w:p w:rsidR="00093864" w:rsidRDefault="00093864" w:rsidP="00093864">
      <w:pPr>
        <w:pStyle w:val="ConsPlusNonformat"/>
        <w:widowControl/>
        <w:jc w:val="both"/>
        <w:rPr>
          <w:rFonts w:ascii="Times New Roman" w:hAnsi="Times New Roman" w:cs="Times New Roman"/>
          <w:sz w:val="22"/>
          <w:szCs w:val="22"/>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ежемесячная надбавка к должностному окладу за классный чин ______________________</w:t>
      </w: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3864" w:rsidRDefault="00093864" w:rsidP="0009386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(рублей, копеек цифрой)                 (рублей, копеек прописью)</w:t>
      </w:r>
    </w:p>
    <w:p w:rsidR="00093864" w:rsidRDefault="00093864" w:rsidP="00093864">
      <w:pPr>
        <w:pStyle w:val="ConsPlusNonformat"/>
        <w:widowControl/>
        <w:jc w:val="both"/>
        <w:rPr>
          <w:rFonts w:ascii="Times New Roman" w:hAnsi="Times New Roman" w:cs="Times New Roman"/>
          <w:sz w:val="24"/>
          <w:szCs w:val="24"/>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Руководитель органа</w:t>
      </w: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(структурного подразделения)      ____________   ______________________</w:t>
      </w:r>
    </w:p>
    <w:p w:rsidR="00093864" w:rsidRDefault="00093864" w:rsidP="00093864">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подпись)     (инициалы, фамилия)</w:t>
      </w:r>
    </w:p>
    <w:p w:rsidR="00093864" w:rsidRDefault="00093864" w:rsidP="00093864">
      <w:pPr>
        <w:pStyle w:val="ConsPlusNonformat"/>
        <w:widowControl/>
        <w:jc w:val="both"/>
        <w:rPr>
          <w:rFonts w:ascii="Times New Roman" w:hAnsi="Times New Roman" w:cs="Times New Roman"/>
          <w:sz w:val="24"/>
          <w:szCs w:val="24"/>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Главный бухгалтер            ____________   ______________________</w:t>
      </w:r>
    </w:p>
    <w:p w:rsidR="00093864" w:rsidRDefault="00093864" w:rsidP="0009386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(подпись)     (инициалы, фамилия)</w:t>
      </w:r>
    </w:p>
    <w:p w:rsidR="00093864" w:rsidRDefault="00093864" w:rsidP="00093864">
      <w:pPr>
        <w:pStyle w:val="ConsPlusNonformat"/>
        <w:widowControl/>
        <w:jc w:val="both"/>
        <w:rPr>
          <w:rFonts w:ascii="Times New Roman" w:hAnsi="Times New Roman" w:cs="Times New Roman"/>
          <w:sz w:val="24"/>
          <w:szCs w:val="24"/>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093864" w:rsidRDefault="00093864" w:rsidP="00093864">
      <w:pPr>
        <w:pStyle w:val="ConsPlusNonformat"/>
        <w:widowControl/>
        <w:jc w:val="both"/>
        <w:rPr>
          <w:rFonts w:ascii="Times New Roman" w:hAnsi="Times New Roman" w:cs="Times New Roman"/>
          <w:sz w:val="24"/>
          <w:szCs w:val="24"/>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Дата выдачи    "___"_________ 20___ г.</w:t>
      </w:r>
    </w:p>
    <w:p w:rsidR="00093864" w:rsidRDefault="00093864" w:rsidP="00093864">
      <w:pPr>
        <w:jc w:val="both"/>
        <w:rPr>
          <w:szCs w:val="24"/>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pPr>
    </w:p>
    <w:p w:rsidR="00093864" w:rsidRDefault="00093864" w:rsidP="00093864">
      <w:pPr>
        <w:rPr>
          <w:szCs w:val="28"/>
        </w:rPr>
        <w:sectPr w:rsidR="00093864">
          <w:pgSz w:w="11906" w:h="16838"/>
          <w:pgMar w:top="1134" w:right="851" w:bottom="1134" w:left="1418" w:header="709" w:footer="709" w:gutter="0"/>
          <w:pgNumType w:start="0"/>
          <w:cols w:space="720"/>
        </w:sectPr>
      </w:pPr>
    </w:p>
    <w:p w:rsidR="00093864" w:rsidRDefault="00093864" w:rsidP="00093864">
      <w:pPr>
        <w:ind w:left="6237"/>
        <w:jc w:val="right"/>
        <w:rPr>
          <w:sz w:val="22"/>
          <w:szCs w:val="22"/>
        </w:rPr>
      </w:pPr>
      <w:r>
        <w:rPr>
          <w:sz w:val="22"/>
          <w:szCs w:val="22"/>
        </w:rPr>
        <w:lastRenderedPageBreak/>
        <w:t>Приложение № 3</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к Положению о порядке назначения, перерасчета, </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индексации и выплаты пенсии за выслугу лет гражданам, замещавшим </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должности муниципальной службы администрации</w:t>
      </w:r>
    </w:p>
    <w:p w:rsidR="00093864" w:rsidRDefault="00093864" w:rsidP="00093864">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Николаевского муниципального образования</w:t>
      </w:r>
    </w:p>
    <w:p w:rsidR="00093864" w:rsidRDefault="00093864" w:rsidP="00093864">
      <w:pPr>
        <w:pStyle w:val="ConsPlusTitle"/>
        <w:widowControl/>
        <w:jc w:val="right"/>
        <w:rPr>
          <w:rFonts w:ascii="Times New Roman" w:hAnsi="Times New Roman" w:cs="Times New Roman"/>
          <w:b w:val="0"/>
          <w:sz w:val="22"/>
          <w:szCs w:val="22"/>
        </w:rPr>
      </w:pPr>
    </w:p>
    <w:p w:rsidR="00093864" w:rsidRDefault="00093864" w:rsidP="00093864">
      <w:pPr>
        <w:jc w:val="center"/>
        <w:rPr>
          <w:b/>
          <w:szCs w:val="28"/>
        </w:rPr>
      </w:pPr>
      <w:r>
        <w:rPr>
          <w:b/>
          <w:szCs w:val="28"/>
        </w:rPr>
        <w:t>СПРАВКА О СТАЖЕ МУНИЦИПАЛЬНОЙ СЛУЖБЫ</w:t>
      </w:r>
    </w:p>
    <w:p w:rsidR="00093864" w:rsidRDefault="00093864" w:rsidP="00093864">
      <w:pPr>
        <w:rPr>
          <w:szCs w:val="28"/>
        </w:rPr>
      </w:pPr>
    </w:p>
    <w:p w:rsidR="00093864" w:rsidRDefault="00093864" w:rsidP="00093864">
      <w:pPr>
        <w:rPr>
          <w:szCs w:val="28"/>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1142"/>
        <w:gridCol w:w="859"/>
        <w:gridCol w:w="1104"/>
        <w:gridCol w:w="1159"/>
        <w:gridCol w:w="1820"/>
        <w:gridCol w:w="1238"/>
        <w:gridCol w:w="1260"/>
        <w:gridCol w:w="1117"/>
        <w:gridCol w:w="1055"/>
        <w:gridCol w:w="1261"/>
        <w:gridCol w:w="709"/>
        <w:gridCol w:w="1134"/>
        <w:gridCol w:w="851"/>
      </w:tblGrid>
      <w:tr w:rsidR="00093864" w:rsidTr="00093864">
        <w:trPr>
          <w:cantSplit/>
          <w:jc w:val="center"/>
        </w:trPr>
        <w:tc>
          <w:tcPr>
            <w:tcW w:w="586" w:type="dxa"/>
            <w:vMerge w:val="restart"/>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w:t>
            </w:r>
          </w:p>
          <w:p w:rsidR="00093864" w:rsidRDefault="00093864">
            <w:pPr>
              <w:jc w:val="center"/>
              <w:rPr>
                <w:bCs/>
                <w:sz w:val="20"/>
              </w:rPr>
            </w:pPr>
            <w:proofErr w:type="spellStart"/>
            <w:proofErr w:type="gramStart"/>
            <w:r>
              <w:rPr>
                <w:bCs/>
                <w:sz w:val="20"/>
              </w:rPr>
              <w:t>п</w:t>
            </w:r>
            <w:proofErr w:type="spellEnd"/>
            <w:proofErr w:type="gramEnd"/>
            <w:r>
              <w:rPr>
                <w:bCs/>
                <w:sz w:val="20"/>
              </w:rPr>
              <w:t>/</w:t>
            </w:r>
            <w:proofErr w:type="spellStart"/>
            <w:r>
              <w:rPr>
                <w:bCs/>
                <w:sz w:val="20"/>
              </w:rPr>
              <w:t>п</w:t>
            </w:r>
            <w:proofErr w:type="spellEnd"/>
          </w:p>
        </w:tc>
        <w:tc>
          <w:tcPr>
            <w:tcW w:w="1142" w:type="dxa"/>
            <w:vMerge w:val="restart"/>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Основание для учета стажа</w:t>
            </w:r>
          </w:p>
        </w:tc>
        <w:tc>
          <w:tcPr>
            <w:tcW w:w="6180" w:type="dxa"/>
            <w:gridSpan w:val="5"/>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proofErr w:type="gramStart"/>
            <w:r>
              <w:rPr>
                <w:bCs/>
                <w:sz w:val="20"/>
              </w:rPr>
              <w:t>Принят</w:t>
            </w:r>
            <w:proofErr w:type="gramEnd"/>
          </w:p>
        </w:tc>
        <w:tc>
          <w:tcPr>
            <w:tcW w:w="4693" w:type="dxa"/>
            <w:gridSpan w:val="4"/>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Уволен</w:t>
            </w:r>
          </w:p>
        </w:tc>
        <w:tc>
          <w:tcPr>
            <w:tcW w:w="2694" w:type="dxa"/>
            <w:gridSpan w:val="3"/>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 xml:space="preserve">Стаж </w:t>
            </w:r>
            <w:proofErr w:type="gramStart"/>
            <w:r>
              <w:rPr>
                <w:bCs/>
                <w:sz w:val="20"/>
              </w:rPr>
              <w:t>муниципальной</w:t>
            </w:r>
            <w:proofErr w:type="gramEnd"/>
          </w:p>
          <w:p w:rsidR="00093864" w:rsidRDefault="00093864">
            <w:pPr>
              <w:jc w:val="center"/>
              <w:rPr>
                <w:bCs/>
                <w:sz w:val="20"/>
              </w:rPr>
            </w:pPr>
            <w:r>
              <w:rPr>
                <w:bCs/>
                <w:sz w:val="20"/>
              </w:rPr>
              <w:t xml:space="preserve">службы, </w:t>
            </w:r>
            <w:proofErr w:type="gramStart"/>
            <w:r>
              <w:rPr>
                <w:bCs/>
                <w:sz w:val="20"/>
              </w:rPr>
              <w:t>принимаемый</w:t>
            </w:r>
            <w:proofErr w:type="gramEnd"/>
          </w:p>
          <w:p w:rsidR="00093864" w:rsidRDefault="00093864">
            <w:pPr>
              <w:jc w:val="center"/>
              <w:rPr>
                <w:bCs/>
                <w:sz w:val="20"/>
              </w:rPr>
            </w:pPr>
            <w:r>
              <w:rPr>
                <w:bCs/>
                <w:sz w:val="20"/>
              </w:rPr>
              <w:t>для исчисления размера пенсии за выслугу лет</w:t>
            </w:r>
          </w:p>
        </w:tc>
      </w:tr>
      <w:tr w:rsidR="00093864" w:rsidTr="00093864">
        <w:trPr>
          <w:jc w:val="center"/>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93864" w:rsidRDefault="00093864">
            <w:pPr>
              <w:rPr>
                <w:bCs/>
                <w:sz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093864" w:rsidRDefault="00093864">
            <w:pPr>
              <w:rPr>
                <w:bCs/>
                <w:sz w:val="20"/>
              </w:rPr>
            </w:pPr>
          </w:p>
        </w:tc>
        <w:tc>
          <w:tcPr>
            <w:tcW w:w="859"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w:t>
            </w:r>
          </w:p>
          <w:p w:rsidR="00093864" w:rsidRDefault="00093864">
            <w:pPr>
              <w:jc w:val="center"/>
              <w:rPr>
                <w:bCs/>
                <w:sz w:val="20"/>
              </w:rPr>
            </w:pPr>
            <w:r>
              <w:rPr>
                <w:bCs/>
                <w:sz w:val="20"/>
              </w:rPr>
              <w:t xml:space="preserve">записи </w:t>
            </w:r>
            <w:proofErr w:type="gramStart"/>
            <w:r>
              <w:rPr>
                <w:bCs/>
                <w:sz w:val="20"/>
              </w:rPr>
              <w:t>в</w:t>
            </w:r>
            <w:proofErr w:type="gramEnd"/>
            <w:r>
              <w:rPr>
                <w:bCs/>
                <w:sz w:val="20"/>
              </w:rPr>
              <w:t xml:space="preserve"> трудовой</w:t>
            </w:r>
          </w:p>
          <w:p w:rsidR="00093864" w:rsidRDefault="00093864">
            <w:pPr>
              <w:jc w:val="center"/>
              <w:rPr>
                <w:bCs/>
                <w:sz w:val="20"/>
              </w:rPr>
            </w:pPr>
            <w:r>
              <w:rPr>
                <w:bCs/>
                <w:sz w:val="20"/>
              </w:rPr>
              <w:t>книжке</w:t>
            </w:r>
          </w:p>
        </w:tc>
        <w:tc>
          <w:tcPr>
            <w:tcW w:w="1104" w:type="dxa"/>
            <w:tcBorders>
              <w:top w:val="single" w:sz="4" w:space="0" w:color="auto"/>
              <w:left w:val="single" w:sz="4" w:space="0" w:color="auto"/>
              <w:bottom w:val="single" w:sz="4" w:space="0" w:color="auto"/>
              <w:right w:val="single" w:sz="4" w:space="0" w:color="auto"/>
            </w:tcBorders>
          </w:tcPr>
          <w:p w:rsidR="00093864" w:rsidRDefault="00093864">
            <w:pPr>
              <w:jc w:val="center"/>
              <w:rPr>
                <w:bCs/>
                <w:sz w:val="20"/>
              </w:rPr>
            </w:pPr>
            <w:r>
              <w:rPr>
                <w:bCs/>
                <w:sz w:val="20"/>
              </w:rPr>
              <w:t>№, дата</w:t>
            </w:r>
          </w:p>
          <w:p w:rsidR="00093864" w:rsidRDefault="00093864">
            <w:pPr>
              <w:jc w:val="center"/>
              <w:rPr>
                <w:bCs/>
                <w:sz w:val="20"/>
              </w:rPr>
            </w:pPr>
            <w:r>
              <w:rPr>
                <w:bCs/>
                <w:sz w:val="20"/>
              </w:rPr>
              <w:t>приказа</w:t>
            </w:r>
          </w:p>
          <w:p w:rsidR="00093864" w:rsidRDefault="00093864">
            <w:pPr>
              <w:jc w:val="center"/>
              <w:rPr>
                <w:bCs/>
                <w:sz w:val="20"/>
              </w:rPr>
            </w:pPr>
            <w:proofErr w:type="gramStart"/>
            <w:r>
              <w:rPr>
                <w:bCs/>
                <w:sz w:val="20"/>
              </w:rPr>
              <w:t>(</w:t>
            </w:r>
            <w:proofErr w:type="spellStart"/>
            <w:r>
              <w:rPr>
                <w:bCs/>
                <w:sz w:val="20"/>
              </w:rPr>
              <w:t>распоря</w:t>
            </w:r>
            <w:proofErr w:type="spellEnd"/>
            <w:r>
              <w:rPr>
                <w:bCs/>
                <w:sz w:val="20"/>
              </w:rPr>
              <w:t>-</w:t>
            </w:r>
            <w:proofErr w:type="gramEnd"/>
          </w:p>
          <w:p w:rsidR="00093864" w:rsidRDefault="00093864">
            <w:pPr>
              <w:jc w:val="center"/>
              <w:rPr>
                <w:bCs/>
                <w:sz w:val="20"/>
              </w:rPr>
            </w:pPr>
            <w:proofErr w:type="spellStart"/>
            <w:proofErr w:type="gramStart"/>
            <w:r>
              <w:rPr>
                <w:bCs/>
                <w:sz w:val="20"/>
              </w:rPr>
              <w:t>ния</w:t>
            </w:r>
            <w:proofErr w:type="spellEnd"/>
            <w:r>
              <w:rPr>
                <w:bCs/>
                <w:sz w:val="20"/>
              </w:rPr>
              <w:t>)</w:t>
            </w:r>
            <w:proofErr w:type="gramEnd"/>
          </w:p>
          <w:p w:rsidR="00093864" w:rsidRDefault="00093864">
            <w:pPr>
              <w:jc w:val="center"/>
              <w:rPr>
                <w:bCs/>
                <w:sz w:val="20"/>
              </w:rPr>
            </w:pPr>
          </w:p>
        </w:tc>
        <w:tc>
          <w:tcPr>
            <w:tcW w:w="1159"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Дата</w:t>
            </w:r>
          </w:p>
          <w:p w:rsidR="00093864" w:rsidRDefault="00093864">
            <w:pPr>
              <w:jc w:val="center"/>
              <w:rPr>
                <w:bCs/>
                <w:sz w:val="20"/>
              </w:rPr>
            </w:pPr>
            <w:r>
              <w:rPr>
                <w:bCs/>
                <w:sz w:val="20"/>
              </w:rPr>
              <w:t>приема (перевода)</w:t>
            </w:r>
          </w:p>
        </w:tc>
        <w:tc>
          <w:tcPr>
            <w:tcW w:w="1820"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Наименование органа местного самоуправления (государственной власти)</w:t>
            </w:r>
          </w:p>
        </w:tc>
        <w:tc>
          <w:tcPr>
            <w:tcW w:w="1238"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proofErr w:type="spellStart"/>
            <w:r>
              <w:rPr>
                <w:bCs/>
                <w:sz w:val="20"/>
              </w:rPr>
              <w:t>Наимено</w:t>
            </w:r>
            <w:proofErr w:type="spellEnd"/>
            <w:r>
              <w:rPr>
                <w:bCs/>
                <w:sz w:val="20"/>
              </w:rPr>
              <w:t>-</w:t>
            </w:r>
          </w:p>
          <w:p w:rsidR="00093864" w:rsidRDefault="00093864">
            <w:pPr>
              <w:jc w:val="center"/>
              <w:rPr>
                <w:bCs/>
                <w:sz w:val="20"/>
              </w:rPr>
            </w:pPr>
            <w:proofErr w:type="spellStart"/>
            <w:r>
              <w:rPr>
                <w:bCs/>
                <w:sz w:val="20"/>
              </w:rPr>
              <w:t>вание</w:t>
            </w:r>
            <w:proofErr w:type="spellEnd"/>
            <w:r>
              <w:rPr>
                <w:bCs/>
                <w:sz w:val="20"/>
              </w:rPr>
              <w:t xml:space="preserve"> должности</w:t>
            </w:r>
          </w:p>
        </w:tc>
        <w:tc>
          <w:tcPr>
            <w:tcW w:w="1260"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 xml:space="preserve">№ записи </w:t>
            </w:r>
            <w:proofErr w:type="gramStart"/>
            <w:r>
              <w:rPr>
                <w:bCs/>
                <w:sz w:val="20"/>
              </w:rPr>
              <w:t>в</w:t>
            </w:r>
            <w:proofErr w:type="gramEnd"/>
          </w:p>
          <w:p w:rsidR="00093864" w:rsidRDefault="00093864">
            <w:pPr>
              <w:jc w:val="center"/>
              <w:rPr>
                <w:bCs/>
                <w:sz w:val="20"/>
              </w:rPr>
            </w:pPr>
            <w:r>
              <w:rPr>
                <w:bCs/>
                <w:sz w:val="20"/>
              </w:rPr>
              <w:t>трудовой</w:t>
            </w:r>
          </w:p>
          <w:p w:rsidR="00093864" w:rsidRDefault="00093864">
            <w:pPr>
              <w:jc w:val="center"/>
              <w:rPr>
                <w:bCs/>
                <w:sz w:val="20"/>
              </w:rPr>
            </w:pPr>
            <w:r>
              <w:rPr>
                <w:bCs/>
                <w:sz w:val="20"/>
              </w:rPr>
              <w:t>книжке</w:t>
            </w:r>
          </w:p>
        </w:tc>
        <w:tc>
          <w:tcPr>
            <w:tcW w:w="1117"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 дата</w:t>
            </w:r>
          </w:p>
          <w:p w:rsidR="00093864" w:rsidRDefault="00093864">
            <w:pPr>
              <w:jc w:val="center"/>
              <w:rPr>
                <w:bCs/>
                <w:sz w:val="20"/>
              </w:rPr>
            </w:pPr>
            <w:r>
              <w:rPr>
                <w:bCs/>
                <w:sz w:val="20"/>
              </w:rPr>
              <w:t>приказа</w:t>
            </w:r>
          </w:p>
          <w:p w:rsidR="00093864" w:rsidRDefault="00093864">
            <w:pPr>
              <w:jc w:val="center"/>
              <w:rPr>
                <w:bCs/>
                <w:sz w:val="20"/>
              </w:rPr>
            </w:pPr>
            <w:proofErr w:type="gramStart"/>
            <w:r>
              <w:rPr>
                <w:bCs/>
                <w:sz w:val="20"/>
              </w:rPr>
              <w:t>(</w:t>
            </w:r>
            <w:proofErr w:type="spellStart"/>
            <w:r>
              <w:rPr>
                <w:bCs/>
                <w:sz w:val="20"/>
              </w:rPr>
              <w:t>распоря</w:t>
            </w:r>
            <w:proofErr w:type="spellEnd"/>
            <w:r>
              <w:rPr>
                <w:bCs/>
                <w:sz w:val="20"/>
              </w:rPr>
              <w:t>-</w:t>
            </w:r>
            <w:proofErr w:type="gramEnd"/>
          </w:p>
          <w:p w:rsidR="00093864" w:rsidRDefault="00093864">
            <w:pPr>
              <w:jc w:val="center"/>
              <w:rPr>
                <w:bCs/>
                <w:sz w:val="20"/>
              </w:rPr>
            </w:pPr>
            <w:proofErr w:type="spellStart"/>
            <w:proofErr w:type="gramStart"/>
            <w:r>
              <w:rPr>
                <w:bCs/>
                <w:sz w:val="20"/>
              </w:rPr>
              <w:t>жения</w:t>
            </w:r>
            <w:proofErr w:type="spellEnd"/>
            <w:r>
              <w:rPr>
                <w:bCs/>
                <w:sz w:val="20"/>
              </w:rPr>
              <w:t>)</w:t>
            </w:r>
            <w:proofErr w:type="gramEnd"/>
          </w:p>
        </w:tc>
        <w:tc>
          <w:tcPr>
            <w:tcW w:w="1055"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Дата</w:t>
            </w:r>
          </w:p>
          <w:p w:rsidR="00093864" w:rsidRDefault="00093864">
            <w:pPr>
              <w:jc w:val="center"/>
              <w:rPr>
                <w:bCs/>
                <w:sz w:val="20"/>
              </w:rPr>
            </w:pPr>
            <w:proofErr w:type="spellStart"/>
            <w:r>
              <w:rPr>
                <w:bCs/>
                <w:sz w:val="20"/>
              </w:rPr>
              <w:t>увольне</w:t>
            </w:r>
            <w:proofErr w:type="spellEnd"/>
            <w:r>
              <w:rPr>
                <w:bCs/>
                <w:sz w:val="20"/>
              </w:rPr>
              <w:t>-</w:t>
            </w:r>
          </w:p>
          <w:p w:rsidR="00093864" w:rsidRDefault="00093864">
            <w:pPr>
              <w:jc w:val="center"/>
              <w:rPr>
                <w:bCs/>
                <w:sz w:val="20"/>
              </w:rPr>
            </w:pPr>
            <w:proofErr w:type="spellStart"/>
            <w:r>
              <w:rPr>
                <w:bCs/>
                <w:sz w:val="20"/>
              </w:rPr>
              <w:t>ния</w:t>
            </w:r>
            <w:proofErr w:type="spellEnd"/>
          </w:p>
        </w:tc>
        <w:tc>
          <w:tcPr>
            <w:tcW w:w="1261" w:type="dxa"/>
            <w:tcBorders>
              <w:top w:val="single" w:sz="4" w:space="0" w:color="auto"/>
              <w:left w:val="single" w:sz="4" w:space="0" w:color="auto"/>
              <w:bottom w:val="single" w:sz="4" w:space="0" w:color="auto"/>
              <w:right w:val="single" w:sz="4" w:space="0" w:color="auto"/>
            </w:tcBorders>
          </w:tcPr>
          <w:p w:rsidR="00093864" w:rsidRDefault="00093864">
            <w:pPr>
              <w:jc w:val="center"/>
              <w:rPr>
                <w:bCs/>
                <w:sz w:val="20"/>
              </w:rPr>
            </w:pPr>
            <w:r>
              <w:rPr>
                <w:bCs/>
                <w:sz w:val="20"/>
              </w:rPr>
              <w:t>Основание</w:t>
            </w:r>
          </w:p>
          <w:p w:rsidR="00093864" w:rsidRDefault="00093864">
            <w:pPr>
              <w:jc w:val="center"/>
              <w:rPr>
                <w:bCs/>
                <w:sz w:val="20"/>
              </w:rPr>
            </w:pPr>
            <w:r>
              <w:rPr>
                <w:bCs/>
                <w:sz w:val="20"/>
              </w:rPr>
              <w:t>увольнения,</w:t>
            </w:r>
          </w:p>
          <w:p w:rsidR="00093864" w:rsidRDefault="00093864">
            <w:pPr>
              <w:jc w:val="center"/>
              <w:rPr>
                <w:bCs/>
                <w:sz w:val="20"/>
              </w:rPr>
            </w:pPr>
          </w:p>
        </w:tc>
        <w:tc>
          <w:tcPr>
            <w:tcW w:w="709"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Лет</w:t>
            </w:r>
          </w:p>
        </w:tc>
        <w:tc>
          <w:tcPr>
            <w:tcW w:w="1134"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Месяцев</w:t>
            </w:r>
          </w:p>
        </w:tc>
        <w:tc>
          <w:tcPr>
            <w:tcW w:w="851" w:type="dxa"/>
            <w:tcBorders>
              <w:top w:val="single" w:sz="4" w:space="0" w:color="auto"/>
              <w:left w:val="single" w:sz="4" w:space="0" w:color="auto"/>
              <w:bottom w:val="single" w:sz="4" w:space="0" w:color="auto"/>
              <w:right w:val="single" w:sz="4" w:space="0" w:color="auto"/>
            </w:tcBorders>
            <w:hideMark/>
          </w:tcPr>
          <w:p w:rsidR="00093864" w:rsidRDefault="00093864">
            <w:pPr>
              <w:jc w:val="center"/>
              <w:rPr>
                <w:bCs/>
                <w:sz w:val="20"/>
              </w:rPr>
            </w:pPr>
            <w:r>
              <w:rPr>
                <w:bCs/>
                <w:sz w:val="20"/>
              </w:rPr>
              <w:t>Дней</w:t>
            </w:r>
          </w:p>
        </w:tc>
      </w:tr>
      <w:tr w:rsidR="00093864" w:rsidTr="00093864">
        <w:trPr>
          <w:jc w:val="center"/>
        </w:trPr>
        <w:tc>
          <w:tcPr>
            <w:tcW w:w="586" w:type="dxa"/>
            <w:tcBorders>
              <w:top w:val="single" w:sz="4" w:space="0" w:color="auto"/>
              <w:left w:val="single" w:sz="4" w:space="0" w:color="auto"/>
              <w:bottom w:val="single" w:sz="4" w:space="0" w:color="auto"/>
              <w:right w:val="single" w:sz="4" w:space="0" w:color="auto"/>
            </w:tcBorders>
          </w:tcPr>
          <w:p w:rsidR="00093864" w:rsidRDefault="00093864">
            <w:pPr>
              <w:rPr>
                <w:b/>
                <w:bCs/>
                <w:sz w:val="20"/>
              </w:rPr>
            </w:pPr>
          </w:p>
        </w:tc>
        <w:tc>
          <w:tcPr>
            <w:tcW w:w="1142"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859"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104"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159"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820"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238"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260"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117"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055"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261"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709" w:type="dxa"/>
            <w:tcBorders>
              <w:top w:val="single" w:sz="4" w:space="0" w:color="auto"/>
              <w:left w:val="single" w:sz="4" w:space="0" w:color="auto"/>
              <w:bottom w:val="single" w:sz="4" w:space="0" w:color="auto"/>
              <w:right w:val="single" w:sz="4" w:space="0" w:color="auto"/>
            </w:tcBorders>
          </w:tcPr>
          <w:p w:rsidR="00093864" w:rsidRDefault="00093864">
            <w:pPr>
              <w:rPr>
                <w:bCs/>
                <w:sz w:val="20"/>
              </w:rPr>
            </w:pPr>
          </w:p>
        </w:tc>
        <w:tc>
          <w:tcPr>
            <w:tcW w:w="1134" w:type="dxa"/>
            <w:tcBorders>
              <w:top w:val="single" w:sz="4" w:space="0" w:color="auto"/>
              <w:left w:val="single" w:sz="4" w:space="0" w:color="auto"/>
              <w:bottom w:val="single" w:sz="4" w:space="0" w:color="auto"/>
              <w:right w:val="single" w:sz="4" w:space="0" w:color="auto"/>
            </w:tcBorders>
          </w:tcPr>
          <w:p w:rsidR="00093864" w:rsidRDefault="00093864">
            <w:pPr>
              <w:rPr>
                <w:b/>
                <w:bCs/>
                <w:sz w:val="20"/>
              </w:rPr>
            </w:pPr>
          </w:p>
        </w:tc>
        <w:tc>
          <w:tcPr>
            <w:tcW w:w="851" w:type="dxa"/>
            <w:tcBorders>
              <w:top w:val="single" w:sz="4" w:space="0" w:color="auto"/>
              <w:left w:val="single" w:sz="4" w:space="0" w:color="auto"/>
              <w:bottom w:val="single" w:sz="4" w:space="0" w:color="auto"/>
              <w:right w:val="single" w:sz="4" w:space="0" w:color="auto"/>
            </w:tcBorders>
          </w:tcPr>
          <w:p w:rsidR="00093864" w:rsidRDefault="00093864">
            <w:pPr>
              <w:rPr>
                <w:b/>
                <w:bCs/>
                <w:sz w:val="20"/>
              </w:rPr>
            </w:pPr>
          </w:p>
        </w:tc>
      </w:tr>
      <w:tr w:rsidR="00093864" w:rsidTr="00093864">
        <w:trPr>
          <w:jc w:val="center"/>
        </w:trPr>
        <w:tc>
          <w:tcPr>
            <w:tcW w:w="586" w:type="dxa"/>
            <w:tcBorders>
              <w:top w:val="single" w:sz="4" w:space="0" w:color="auto"/>
              <w:left w:val="single" w:sz="4" w:space="0" w:color="auto"/>
              <w:bottom w:val="single" w:sz="4" w:space="0" w:color="auto"/>
              <w:right w:val="single" w:sz="4" w:space="0" w:color="auto"/>
            </w:tcBorders>
          </w:tcPr>
          <w:p w:rsidR="00093864" w:rsidRDefault="00093864">
            <w:pPr>
              <w:rPr>
                <w:b/>
                <w:bCs/>
                <w:szCs w:val="24"/>
              </w:rPr>
            </w:pPr>
          </w:p>
        </w:tc>
        <w:tc>
          <w:tcPr>
            <w:tcW w:w="1142"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859"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04"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59"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820"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238"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260"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17"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055"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261"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709"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34" w:type="dxa"/>
            <w:tcBorders>
              <w:top w:val="single" w:sz="4" w:space="0" w:color="auto"/>
              <w:left w:val="single" w:sz="4" w:space="0" w:color="auto"/>
              <w:bottom w:val="single" w:sz="4" w:space="0" w:color="auto"/>
              <w:right w:val="single" w:sz="4" w:space="0" w:color="auto"/>
            </w:tcBorders>
          </w:tcPr>
          <w:p w:rsidR="00093864" w:rsidRDefault="00093864">
            <w:pPr>
              <w:rPr>
                <w:b/>
                <w:bCs/>
                <w:szCs w:val="24"/>
              </w:rPr>
            </w:pPr>
          </w:p>
        </w:tc>
        <w:tc>
          <w:tcPr>
            <w:tcW w:w="851" w:type="dxa"/>
            <w:tcBorders>
              <w:top w:val="single" w:sz="4" w:space="0" w:color="auto"/>
              <w:left w:val="single" w:sz="4" w:space="0" w:color="auto"/>
              <w:bottom w:val="single" w:sz="4" w:space="0" w:color="auto"/>
              <w:right w:val="single" w:sz="4" w:space="0" w:color="auto"/>
            </w:tcBorders>
          </w:tcPr>
          <w:p w:rsidR="00093864" w:rsidRDefault="00093864">
            <w:pPr>
              <w:rPr>
                <w:b/>
                <w:bCs/>
                <w:szCs w:val="24"/>
              </w:rPr>
            </w:pPr>
          </w:p>
        </w:tc>
      </w:tr>
      <w:tr w:rsidR="00093864" w:rsidTr="00093864">
        <w:trPr>
          <w:jc w:val="center"/>
        </w:trPr>
        <w:tc>
          <w:tcPr>
            <w:tcW w:w="586" w:type="dxa"/>
            <w:tcBorders>
              <w:top w:val="single" w:sz="4" w:space="0" w:color="auto"/>
              <w:left w:val="single" w:sz="4" w:space="0" w:color="auto"/>
              <w:bottom w:val="single" w:sz="4" w:space="0" w:color="auto"/>
              <w:right w:val="single" w:sz="4" w:space="0" w:color="auto"/>
            </w:tcBorders>
          </w:tcPr>
          <w:p w:rsidR="00093864" w:rsidRDefault="00093864">
            <w:pPr>
              <w:rPr>
                <w:b/>
                <w:bCs/>
                <w:szCs w:val="24"/>
              </w:rPr>
            </w:pPr>
          </w:p>
        </w:tc>
        <w:tc>
          <w:tcPr>
            <w:tcW w:w="1142"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859"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04"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59"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820"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238"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260"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17"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055"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261"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709" w:type="dxa"/>
            <w:tcBorders>
              <w:top w:val="single" w:sz="4" w:space="0" w:color="auto"/>
              <w:left w:val="single" w:sz="4" w:space="0" w:color="auto"/>
              <w:bottom w:val="single" w:sz="4" w:space="0" w:color="auto"/>
              <w:right w:val="single" w:sz="4" w:space="0" w:color="auto"/>
            </w:tcBorders>
          </w:tcPr>
          <w:p w:rsidR="00093864" w:rsidRDefault="00093864">
            <w:pPr>
              <w:rPr>
                <w:bCs/>
                <w:szCs w:val="24"/>
              </w:rPr>
            </w:pPr>
          </w:p>
        </w:tc>
        <w:tc>
          <w:tcPr>
            <w:tcW w:w="1134" w:type="dxa"/>
            <w:tcBorders>
              <w:top w:val="single" w:sz="4" w:space="0" w:color="auto"/>
              <w:left w:val="single" w:sz="4" w:space="0" w:color="auto"/>
              <w:bottom w:val="single" w:sz="4" w:space="0" w:color="auto"/>
              <w:right w:val="single" w:sz="4" w:space="0" w:color="auto"/>
            </w:tcBorders>
          </w:tcPr>
          <w:p w:rsidR="00093864" w:rsidRDefault="00093864">
            <w:pPr>
              <w:rPr>
                <w:b/>
                <w:bCs/>
                <w:szCs w:val="24"/>
              </w:rPr>
            </w:pPr>
          </w:p>
        </w:tc>
        <w:tc>
          <w:tcPr>
            <w:tcW w:w="851" w:type="dxa"/>
            <w:tcBorders>
              <w:top w:val="single" w:sz="4" w:space="0" w:color="auto"/>
              <w:left w:val="single" w:sz="4" w:space="0" w:color="auto"/>
              <w:bottom w:val="single" w:sz="4" w:space="0" w:color="auto"/>
              <w:right w:val="single" w:sz="4" w:space="0" w:color="auto"/>
            </w:tcBorders>
          </w:tcPr>
          <w:p w:rsidR="00093864" w:rsidRDefault="00093864">
            <w:pPr>
              <w:rPr>
                <w:b/>
                <w:bCs/>
                <w:szCs w:val="24"/>
              </w:rPr>
            </w:pPr>
          </w:p>
        </w:tc>
      </w:tr>
    </w:tbl>
    <w:p w:rsidR="00093864" w:rsidRDefault="00093864" w:rsidP="00093864">
      <w:pPr>
        <w:rPr>
          <w:szCs w:val="24"/>
        </w:rPr>
      </w:pPr>
    </w:p>
    <w:p w:rsidR="00093864" w:rsidRDefault="00093864" w:rsidP="00093864">
      <w:pPr>
        <w:ind w:firstLine="567"/>
        <w:rPr>
          <w:bCs/>
          <w:sz w:val="22"/>
          <w:szCs w:val="22"/>
        </w:rPr>
      </w:pPr>
      <w:r>
        <w:rPr>
          <w:bCs/>
          <w:sz w:val="22"/>
          <w:szCs w:val="22"/>
        </w:rPr>
        <w:t>Общий стаж замещения должностей муниципальной службы: _______________________________________</w:t>
      </w:r>
    </w:p>
    <w:p w:rsidR="00093864" w:rsidRDefault="00093864" w:rsidP="00093864">
      <w:pPr>
        <w:ind w:firstLine="567"/>
        <w:rPr>
          <w:bCs/>
          <w:sz w:val="22"/>
          <w:szCs w:val="22"/>
        </w:rPr>
      </w:pPr>
      <w:r>
        <w:rPr>
          <w:bCs/>
          <w:sz w:val="22"/>
          <w:szCs w:val="22"/>
        </w:rPr>
        <w:t>Минимально необходимый стаж для назначения пенсии за выслугу лет: _______________________________</w:t>
      </w:r>
    </w:p>
    <w:p w:rsidR="00093864" w:rsidRDefault="00093864" w:rsidP="00093864">
      <w:pPr>
        <w:ind w:firstLine="567"/>
        <w:rPr>
          <w:bCs/>
          <w:sz w:val="22"/>
          <w:szCs w:val="22"/>
        </w:rPr>
      </w:pPr>
      <w:r>
        <w:rPr>
          <w:bCs/>
          <w:sz w:val="22"/>
          <w:szCs w:val="22"/>
        </w:rPr>
        <w:t>Количество полных лет превышения минимально необходимого стажа для назначения пенсии за выслугу лет: _____________________</w:t>
      </w:r>
    </w:p>
    <w:p w:rsidR="00093864" w:rsidRDefault="00093864" w:rsidP="00093864">
      <w:pPr>
        <w:ind w:firstLine="567"/>
        <w:rPr>
          <w:bCs/>
          <w:sz w:val="22"/>
          <w:szCs w:val="22"/>
        </w:rPr>
      </w:pPr>
    </w:p>
    <w:p w:rsidR="00093864" w:rsidRDefault="00093864" w:rsidP="00093864">
      <w:pPr>
        <w:ind w:firstLine="567"/>
        <w:rPr>
          <w:bCs/>
          <w:sz w:val="22"/>
          <w:szCs w:val="22"/>
        </w:rPr>
      </w:pP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Руководитель органа</w:t>
      </w: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(структурного подразделения)      ____________   ______________________</w:t>
      </w:r>
    </w:p>
    <w:p w:rsidR="00093864" w:rsidRDefault="00093864" w:rsidP="00093864">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(подпись)     (инициалы, фамилия)</w:t>
      </w:r>
    </w:p>
    <w:p w:rsidR="00093864" w:rsidRDefault="00093864" w:rsidP="00093864">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Специалист кадровой службы    ____________   ______________________</w:t>
      </w:r>
    </w:p>
    <w:p w:rsidR="00093864" w:rsidRDefault="00093864" w:rsidP="00093864">
      <w:pPr>
        <w:pStyle w:val="ConsPlusNonformat"/>
        <w:widowControl/>
        <w:jc w:val="both"/>
        <w:rPr>
          <w:rFonts w:ascii="Times New Roman" w:hAnsi="Times New Roman" w:cs="Times New Roman"/>
          <w:sz w:val="22"/>
          <w:szCs w:val="22"/>
        </w:rPr>
      </w:pPr>
      <w:r>
        <w:rPr>
          <w:rFonts w:ascii="Times New Roman" w:hAnsi="Times New Roman" w:cs="Times New Roman"/>
          <w:bCs/>
          <w:sz w:val="22"/>
          <w:szCs w:val="22"/>
        </w:rPr>
        <w:t xml:space="preserve">                                                                    </w:t>
      </w:r>
      <w:r>
        <w:rPr>
          <w:rFonts w:ascii="Times New Roman" w:hAnsi="Times New Roman" w:cs="Times New Roman"/>
          <w:sz w:val="22"/>
          <w:szCs w:val="22"/>
        </w:rPr>
        <w:t>(подпись)     (инициалы, фамилия)</w:t>
      </w:r>
    </w:p>
    <w:p w:rsidR="00093864" w:rsidRDefault="00093864" w:rsidP="000938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w:t>
      </w:r>
    </w:p>
    <w:p w:rsidR="00093864" w:rsidRDefault="00093864" w:rsidP="00093864">
      <w:pPr>
        <w:pStyle w:val="ConsPlusNonformat"/>
        <w:widowControl/>
        <w:jc w:val="both"/>
        <w:rPr>
          <w:rFonts w:ascii="Times New Roman" w:hAnsi="Times New Roman" w:cs="Times New Roman"/>
          <w:sz w:val="24"/>
          <w:szCs w:val="24"/>
        </w:rPr>
      </w:pPr>
    </w:p>
    <w:p w:rsidR="00093864" w:rsidRDefault="00093864" w:rsidP="00093864">
      <w:pPr>
        <w:pStyle w:val="ConsPlusNonformat"/>
        <w:widowControl/>
        <w:rPr>
          <w:rFonts w:ascii="Times New Roman" w:hAnsi="Times New Roman" w:cs="Times New Roman"/>
          <w:sz w:val="22"/>
          <w:szCs w:val="22"/>
        </w:rPr>
      </w:pPr>
      <w:r>
        <w:rPr>
          <w:rFonts w:ascii="Times New Roman" w:hAnsi="Times New Roman" w:cs="Times New Roman"/>
          <w:sz w:val="22"/>
          <w:szCs w:val="22"/>
        </w:rPr>
        <w:t>Дата выдачи    "___"_________ 20__ г.</w:t>
      </w:r>
    </w:p>
    <w:p w:rsidR="004A1DF0" w:rsidRDefault="004A1DF0"/>
    <w:sectPr w:rsidR="004A1DF0" w:rsidSect="0009386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compat/>
  <w:rsids>
    <w:rsidRoot w:val="00093864"/>
    <w:rsid w:val="00093864"/>
    <w:rsid w:val="000C01BB"/>
    <w:rsid w:val="004A1DF0"/>
    <w:rsid w:val="005540F0"/>
    <w:rsid w:val="0077484F"/>
    <w:rsid w:val="00EF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4"/>
    <w:pPr>
      <w:ind w:firstLine="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86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093864"/>
    <w:pPr>
      <w:widowControl w:val="0"/>
      <w:autoSpaceDE w:val="0"/>
      <w:autoSpaceDN w:val="0"/>
      <w:adjustRightInd w:val="0"/>
      <w:ind w:firstLine="0"/>
    </w:pPr>
    <w:rPr>
      <w:rFonts w:ascii="Arial" w:eastAsia="Times New Roman" w:hAnsi="Arial" w:cs="Arial"/>
      <w:b/>
      <w:bCs/>
      <w:sz w:val="20"/>
      <w:szCs w:val="20"/>
      <w:lang w:eastAsia="ru-RU"/>
    </w:rPr>
  </w:style>
  <w:style w:type="paragraph" w:customStyle="1" w:styleId="ConsPlusNonformat">
    <w:name w:val="ConsPlusNonformat"/>
    <w:rsid w:val="00093864"/>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semiHidden/>
    <w:unhideWhenUsed/>
    <w:rsid w:val="00093864"/>
    <w:rPr>
      <w:color w:val="0000FF"/>
      <w:u w:val="single"/>
    </w:rPr>
  </w:style>
</w:styles>
</file>

<file path=word/webSettings.xml><?xml version="1.0" encoding="utf-8"?>
<w:webSettings xmlns:r="http://schemas.openxmlformats.org/officeDocument/2006/relationships" xmlns:w="http://schemas.openxmlformats.org/wordprocessingml/2006/main">
  <w:divs>
    <w:div w:id="21022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MICROSOF-238162\&#1056;&#1072;&#1073;&#1086;&#1095;&#1080;&#1081;%20&#1089;&#1090;&#1086;&#1083;\&#1101;&#1083;&#1077;&#1082;&#1090;&#1088;&#1086;&#1085;&#1085;&#1072;&#1103;%20&#1087;&#1086;&#1095;&#1090;&#1072;\&#1055;&#1086;&#1089;&#1090;.&#1086;%20&#1074;&#1085;&#1077;&#1089;&#1077;&#1085;&#1080;&#1080;%20&#1080;&#1079;&#1084;&#1077;&#1085;.%20&#1074;%20&#1087;&#1086;&#1089;&#1090;.%20&#1086;&#1090;%2022.07.2011%20&#1075;.%20&#8470;%2015%20%20&#1086;%20&#1087;&#1077;&#1085;&#1089;&#1080;&#1086;&#1085;&#1085;&#1086;&#1084;%20&#1086;&#1073;&#1077;&#1089;&#1087;&#1077;&#1095;&#1077;&#1085;&#1080;&#1080;%20&#1084;&#1091;&#1085;&#1080;&#1094;&#1080;&#1087;&#1072;&#1083;&#1100;&#1085;&#1099;&#1093;%20%20&#1089;&#1083;&#1091;&#1078;&#1072;&#1097;&#1080;&#1093;.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MICROSOF-238162\&#1056;&#1072;&#1073;&#1086;&#1095;&#1080;&#1081;%20&#1089;&#1090;&#1086;&#1083;\&#1101;&#1083;&#1077;&#1082;&#1090;&#1088;&#1086;&#1085;&#1085;&#1072;&#1103;%20&#1087;&#1086;&#1095;&#1090;&#1072;\&#1055;&#1086;&#1089;&#1090;.&#1086;%20&#1074;&#1085;&#1077;&#1089;&#1077;&#1085;&#1080;&#1080;%20&#1080;&#1079;&#1084;&#1077;&#1085;.%20&#1074;%20&#1087;&#1086;&#1089;&#1090;.%20&#1086;&#1090;%2022.07.2011%20&#1075;.%20&#8470;%2015%20%20&#1086;%20&#1087;&#1077;&#1085;&#1089;&#1080;&#1086;&#1085;&#1085;&#1086;&#1084;%20&#1086;&#1073;&#1077;&#1089;&#1087;&#1077;&#1095;&#1077;&#1085;&#1080;&#1080;%20&#1084;&#1091;&#1085;&#1080;&#1094;&#1080;&#1087;&#1072;&#1083;&#1100;&#1085;&#1099;&#1093;%20%20&#1089;&#1083;&#1091;&#1078;&#1072;&#1097;&#1080;&#1093;.doc" TargetMode="External"/><Relationship Id="rId5" Type="http://schemas.openxmlformats.org/officeDocument/2006/relationships/hyperlink" Target="consultantplus://offline/ref=ED7B2C32363626A11C66F4736AE3BE80DEDD713DFCB06CDEC7F532F838PDM1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D62C-DBE1-4A7C-A5F7-923CE6B4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4090</Words>
  <Characters>23316</Characters>
  <Application>Microsoft Office Word</Application>
  <DocSecurity>0</DocSecurity>
  <Lines>194</Lines>
  <Paragraphs>54</Paragraphs>
  <ScaleCrop>false</ScaleCrop>
  <Company>Microsoft</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2015-06-15T02:04:00Z</dcterms:created>
  <dcterms:modified xsi:type="dcterms:W3CDTF">2015-06-23T10:12:00Z</dcterms:modified>
</cp:coreProperties>
</file>